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«Социальн</w:t>
      </w:r>
      <w:r>
        <w:rPr>
          <w:rFonts w:ascii="Times New Roman" w:hAnsi="Times New Roman"/>
          <w:sz w:val="28"/>
        </w:rPr>
        <w:t>о-</w:t>
      </w:r>
      <w:r>
        <w:rPr>
          <w:rFonts w:ascii="Times New Roman" w:hAnsi="Times New Roman"/>
          <w:sz w:val="28"/>
        </w:rPr>
        <w:t xml:space="preserve"> реабилитационный центр для несовершеннолетних </w:t>
      </w:r>
      <w:r>
        <w:rPr>
          <w:rFonts w:ascii="Times New Roman" w:hAnsi="Times New Roman"/>
          <w:sz w:val="28"/>
        </w:rPr>
        <w:t>Орловского района»</w:t>
      </w:r>
    </w:p>
    <w:p w14:paraId="02000000">
      <w:pPr>
        <w:pStyle w:val="Style_1"/>
        <w:spacing w:after="0" w:before="0"/>
        <w:ind w:firstLine="0" w:left="862"/>
        <w:contextualSpacing w:val="1"/>
        <w:rPr>
          <w:sz w:val="28"/>
        </w:rPr>
      </w:pPr>
    </w:p>
    <w:p w14:paraId="0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60</w:t>
      </w:r>
    </w:p>
    <w:p w14:paraId="0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15</w:t>
      </w:r>
      <w:r>
        <w:rPr>
          <w:rFonts w:ascii="Times New Roman" w:hAnsi="Times New Roman"/>
          <w:sz w:val="28"/>
        </w:rPr>
        <w:t>.12.2022г                                                                                     п. Орловский</w:t>
      </w:r>
    </w:p>
    <w:p w14:paraId="05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z w:val="28"/>
        </w:rPr>
        <w:t>создании комиссии</w:t>
      </w:r>
    </w:p>
    <w:p w14:paraId="06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противодействию коррупции</w:t>
      </w:r>
    </w:p>
    <w:p w14:paraId="07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ГБУСОН «СРЦ Орловского района»</w:t>
      </w:r>
    </w:p>
    <w:p w14:paraId="08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</w:p>
    <w:p w14:paraId="09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 w:firstLine="0" w:left="-284"/>
        <w:jc w:val="both"/>
        <w:rPr>
          <w:rFonts w:ascii="Times New Roman" w:hAnsi="Times New Roman"/>
          <w:color w:val="1A1A1A"/>
          <w:sz w:val="28"/>
        </w:rPr>
      </w:pPr>
    </w:p>
    <w:p w14:paraId="0B000000">
      <w:pPr>
        <w:spacing w:after="0" w:line="240" w:lineRule="auto"/>
        <w:ind w:firstLine="568" w:left="-284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В соответствии с Федеральными законами от 25.12.2008 № 273-ФЗ «О</w:t>
      </w:r>
    </w:p>
    <w:p w14:paraId="0C000000">
      <w:pPr>
        <w:spacing w:after="0" w:line="240" w:lineRule="auto"/>
        <w:ind w:firstLine="0" w:left="-284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противодействии</w:t>
      </w:r>
      <w:r>
        <w:rPr>
          <w:rFonts w:ascii="Times New Roman" w:hAnsi="Times New Roman"/>
          <w:color w:val="1A1A1A"/>
          <w:sz w:val="28"/>
        </w:rPr>
        <w:t xml:space="preserve"> коррупции»,</w:t>
      </w:r>
      <w:r>
        <w:rPr>
          <w:rFonts w:ascii="Times New Roman" w:hAnsi="Times New Roman"/>
          <w:color w:val="1A1A1A"/>
          <w:sz w:val="28"/>
        </w:rPr>
        <w:t xml:space="preserve"> </w:t>
      </w:r>
      <w:r>
        <w:rPr>
          <w:rFonts w:ascii="Times New Roman" w:hAnsi="Times New Roman"/>
          <w:color w:val="1A1A1A"/>
          <w:sz w:val="28"/>
        </w:rPr>
        <w:t>с целью предупреждения коррупционных правонарушений, соблюдения норм законодательства о противодействии коррупции в ГБУСОН РО «СРЦ Орловского района»</w:t>
      </w:r>
    </w:p>
    <w:p w14:paraId="0D000000">
      <w:pPr>
        <w:spacing w:after="0"/>
        <w:ind w:firstLine="708" w:left="-284"/>
        <w:jc w:val="both"/>
        <w:rPr>
          <w:rFonts w:ascii="Times New Roman" w:hAnsi="Times New Roman"/>
          <w:sz w:val="28"/>
        </w:rPr>
      </w:pPr>
    </w:p>
    <w:p w14:paraId="0E000000">
      <w:pPr>
        <w:spacing w:after="0"/>
        <w:ind w:firstLine="0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0F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Создать комиссию</w:t>
      </w:r>
      <w:r>
        <w:rPr>
          <w:rFonts w:ascii="Times New Roman" w:hAnsi="Times New Roman"/>
          <w:sz w:val="28"/>
        </w:rPr>
        <w:t xml:space="preserve"> по противодействию коррупции в ГБУСО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 РО «СРЦ Орловского района» (далее – Комиссия);</w:t>
      </w:r>
    </w:p>
    <w:p w14:paraId="10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Утвердить состав Комиссии в соответствии с приложением </w:t>
      </w:r>
      <w:r>
        <w:rPr>
          <w:rFonts w:ascii="Times New Roman" w:hAnsi="Times New Roman"/>
          <w:sz w:val="28"/>
        </w:rPr>
        <w:t>№1 к настоящему приказу;</w:t>
      </w:r>
    </w:p>
    <w:p w14:paraId="11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Утвердить Положение о Комиссии в соответствии с приложением №2;</w:t>
      </w:r>
    </w:p>
    <w:p w14:paraId="12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Признать утратившим силу:</w:t>
      </w:r>
    </w:p>
    <w:p w14:paraId="13000000">
      <w:pPr>
        <w:numPr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от 18.03.2021г. №48 «О создании комиссии по профилактике коррупции и иных правонарушений»</w:t>
      </w:r>
    </w:p>
    <w:p w14:paraId="14000000">
      <w:pPr>
        <w:numPr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от 21.06.2021г. №67/1 «О внесении изменений в приказ от 18.03.2021г. №48».</w:t>
      </w:r>
    </w:p>
    <w:p w14:paraId="15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онтроль</w:t>
      </w:r>
      <w:r>
        <w:rPr>
          <w:rFonts w:ascii="Times New Roman" w:hAnsi="Times New Roman"/>
          <w:sz w:val="28"/>
        </w:rPr>
        <w:t xml:space="preserve"> 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исполнением</w:t>
      </w:r>
      <w:r>
        <w:rPr>
          <w:rFonts w:ascii="Times New Roman" w:hAnsi="Times New Roman"/>
          <w:sz w:val="28"/>
        </w:rPr>
        <w:t xml:space="preserve"> приказа оставляю за собой.</w:t>
      </w:r>
    </w:p>
    <w:p w14:paraId="16000000">
      <w:pPr>
        <w:spacing w:after="0"/>
        <w:ind/>
        <w:rPr>
          <w:rFonts w:ascii="Times New Roman" w:hAnsi="Times New Roman"/>
          <w:sz w:val="28"/>
        </w:rPr>
      </w:pPr>
    </w:p>
    <w:p w14:paraId="17000000">
      <w:pPr>
        <w:spacing w:after="0"/>
        <w:ind/>
        <w:rPr>
          <w:rFonts w:ascii="Times New Roman" w:hAnsi="Times New Roman"/>
          <w:sz w:val="28"/>
        </w:rPr>
      </w:pPr>
    </w:p>
    <w:p w14:paraId="18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 д</w:t>
      </w:r>
      <w:r>
        <w:rPr>
          <w:rFonts w:ascii="Times New Roman" w:hAnsi="Times New Roman"/>
          <w:sz w:val="28"/>
        </w:rPr>
        <w:t>иректор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ГБУСОН РО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«СРЦ Орловского района»                        </w:t>
      </w:r>
      <w:r>
        <w:rPr>
          <w:rFonts w:ascii="Times New Roman" w:hAnsi="Times New Roman"/>
          <w:sz w:val="28"/>
        </w:rPr>
        <w:t xml:space="preserve">                                       О.Н. </w:t>
      </w:r>
      <w:r>
        <w:rPr>
          <w:rFonts w:ascii="Times New Roman" w:hAnsi="Times New Roman"/>
          <w:sz w:val="28"/>
        </w:rPr>
        <w:t>Чмелева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/>
        <w:ind/>
        <w:rPr>
          <w:rFonts w:ascii="Times New Roman" w:hAnsi="Times New Roman"/>
          <w:sz w:val="28"/>
        </w:rPr>
      </w:pPr>
    </w:p>
    <w:p w14:paraId="1A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приказом </w:t>
      </w:r>
      <w:r>
        <w:rPr>
          <w:rFonts w:ascii="Times New Roman" w:hAnsi="Times New Roman"/>
          <w:sz w:val="28"/>
        </w:rPr>
        <w:t>ознакомлены</w:t>
      </w:r>
      <w:r>
        <w:rPr>
          <w:rFonts w:ascii="Times New Roman" w:hAnsi="Times New Roman"/>
          <w:sz w:val="28"/>
        </w:rPr>
        <w:t>:</w:t>
      </w:r>
    </w:p>
    <w:p w14:paraId="1B000000">
      <w:pPr>
        <w:spacing w:after="0"/>
        <w:ind/>
        <w:rPr>
          <w:rFonts w:ascii="Times New Roman" w:hAnsi="Times New Roman"/>
          <w:sz w:val="28"/>
        </w:rPr>
      </w:pPr>
    </w:p>
    <w:p w14:paraId="1C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1D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1E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1F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0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1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2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3000000">
      <w:pPr>
        <w:spacing w:after="0"/>
        <w:ind/>
        <w:rPr>
          <w:rFonts w:ascii="Times New Roman" w:hAnsi="Times New Roman"/>
          <w:sz w:val="20"/>
        </w:rPr>
      </w:pPr>
    </w:p>
    <w:p w14:paraId="24000000">
      <w:pPr>
        <w:spacing w:after="0"/>
        <w:ind/>
        <w:rPr>
          <w:rFonts w:ascii="Times New Roman" w:hAnsi="Times New Roman"/>
          <w:sz w:val="20"/>
        </w:rPr>
      </w:pPr>
    </w:p>
    <w:p w14:paraId="25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№1</w:t>
      </w:r>
    </w:p>
    <w:p w14:paraId="26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приказу №60 от 15.12.2022г.</w:t>
      </w:r>
    </w:p>
    <w:p w14:paraId="27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8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29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2A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 комиссии </w:t>
      </w:r>
    </w:p>
    <w:p w14:paraId="2B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противодействию коррупции</w:t>
      </w:r>
    </w:p>
    <w:p w14:paraId="2C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ГБУСОН РО «СРЦ Орловского района»</w:t>
      </w:r>
    </w:p>
    <w:p w14:paraId="2D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2E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. о. заместителя директора ГБУСОН РО </w:t>
      </w:r>
    </w:p>
    <w:p w14:paraId="2F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«СРЦ Орловского района»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Князева</w:t>
      </w:r>
      <w:r>
        <w:rPr>
          <w:rFonts w:ascii="Times New Roman" w:hAnsi="Times New Roman"/>
          <w:sz w:val="28"/>
        </w:rPr>
        <w:t xml:space="preserve"> Е. Н.</w:t>
      </w:r>
      <w:r>
        <w:rPr>
          <w:rFonts w:ascii="Times New Roman" w:hAnsi="Times New Roman"/>
          <w:sz w:val="28"/>
        </w:rPr>
        <w:t xml:space="preserve"> –  </w:t>
      </w:r>
      <w:r>
        <w:rPr>
          <w:rFonts w:ascii="Times New Roman" w:hAnsi="Times New Roman"/>
          <w:sz w:val="28"/>
        </w:rPr>
        <w:t>председатель комиссии.</w:t>
      </w:r>
    </w:p>
    <w:p w14:paraId="30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31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Социальный педагог отделения диагностики и социально – правовой помощи Фомичева И. Ю. – заместитель председателя комиссии.</w:t>
      </w:r>
    </w:p>
    <w:p w14:paraId="32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33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рисконсульт </w:t>
      </w:r>
      <w:r>
        <w:rPr>
          <w:rFonts w:ascii="Times New Roman" w:hAnsi="Times New Roman"/>
          <w:sz w:val="28"/>
        </w:rPr>
        <w:t>Чекалов</w:t>
      </w:r>
      <w:r>
        <w:rPr>
          <w:rFonts w:ascii="Times New Roman" w:hAnsi="Times New Roman"/>
          <w:sz w:val="28"/>
        </w:rPr>
        <w:t xml:space="preserve"> М. Ю. – секретарь комиссии.</w:t>
      </w:r>
    </w:p>
    <w:p w14:paraId="34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35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14:paraId="36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Бураков А. В. – главный бухгалтер.</w:t>
      </w:r>
    </w:p>
    <w:p w14:paraId="37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Прокопенко И. И. – заведующая отделением диагностики</w:t>
      </w:r>
      <w:r>
        <w:rPr>
          <w:rFonts w:ascii="Times New Roman" w:hAnsi="Times New Roman"/>
          <w:sz w:val="28"/>
        </w:rPr>
        <w:t xml:space="preserve"> и социально – правовой помощи.</w:t>
      </w:r>
    </w:p>
    <w:p w14:paraId="38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Нестеренко Е. И.  – воспитатель отделения социальной реабилитации.</w:t>
      </w:r>
    </w:p>
    <w:p w14:paraId="39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Морозова Г. Г. – медицинская сестра.</w:t>
      </w:r>
    </w:p>
    <w:p w14:paraId="3A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3B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3C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3D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3E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3F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0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1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2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3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4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5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6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7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8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9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A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B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C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№2</w:t>
      </w:r>
    </w:p>
    <w:p w14:paraId="4D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приказу №60 от 15.12.2022г.</w:t>
      </w:r>
    </w:p>
    <w:p w14:paraId="4E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F000000">
      <w:pPr>
        <w:widowControl w:val="0"/>
        <w:spacing w:after="0" w:line="240" w:lineRule="auto"/>
        <w:ind w:firstLine="709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14:paraId="50000000">
      <w:pPr>
        <w:widowControl w:val="0"/>
        <w:spacing w:after="0" w:line="240" w:lineRule="auto"/>
        <w:ind w:firstLine="709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КОМИССИИ ПО ПРОТИВОДЕЙСТВИЮ КОРРУПЦИИ 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</w:p>
    <w:p w14:paraId="51000000">
      <w:pPr>
        <w:widowControl w:val="0"/>
        <w:spacing w:after="0" w:line="240" w:lineRule="auto"/>
        <w:ind w:firstLine="709"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ГБУСОН РО «СРЦ Орловского района»"</w:t>
      </w:r>
    </w:p>
    <w:p w14:paraId="52000000">
      <w:pPr>
        <w:widowControl w:val="0"/>
        <w:spacing w:after="0" w:line="240" w:lineRule="auto"/>
        <w:ind w:firstLine="709" w:left="-567"/>
        <w:jc w:val="center"/>
        <w:rPr>
          <w:rFonts w:ascii="Times New Roman" w:hAnsi="Times New Roman"/>
          <w:sz w:val="28"/>
        </w:rPr>
      </w:pPr>
    </w:p>
    <w:p w14:paraId="53000000">
      <w:pPr>
        <w:widowControl w:val="0"/>
        <w:spacing w:after="0" w:line="240" w:lineRule="auto"/>
        <w:ind w:firstLine="709" w:left="-567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 w14:paraId="54000000">
      <w:pPr>
        <w:spacing w:after="0" w:line="240" w:lineRule="auto"/>
        <w:ind w:firstLine="709" w:left="-567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1.1. Настоящим Положением в соответствии с Федеральным </w:t>
      </w:r>
      <w:r>
        <w:rPr>
          <w:rFonts w:ascii="Times New Roman" w:hAnsi="Times New Roman"/>
          <w:color w:val="0000FF"/>
          <w:sz w:val="28"/>
        </w:rPr>
        <w:fldChar w:fldCharType="begin"/>
      </w:r>
      <w:r>
        <w:rPr>
          <w:rFonts w:ascii="Times New Roman" w:hAnsi="Times New Roman"/>
          <w:color w:val="0000FF"/>
          <w:sz w:val="28"/>
        </w:rPr>
        <w:instrText>HYPERLINK "https://login.consultant.ru/link/?req=doc&amp;base=RZB&amp;n=317671&amp;date=08.08.2019"</w:instrText>
      </w:r>
      <w:r>
        <w:rPr>
          <w:rFonts w:ascii="Times New Roman" w:hAnsi="Times New Roman"/>
          <w:color w:val="0000FF"/>
          <w:sz w:val="28"/>
        </w:rPr>
        <w:fldChar w:fldCharType="separate"/>
      </w:r>
      <w:r>
        <w:rPr>
          <w:rFonts w:ascii="Times New Roman" w:hAnsi="Times New Roman"/>
          <w:color w:val="0000FF"/>
          <w:sz w:val="28"/>
        </w:rPr>
        <w:t>законом</w:t>
      </w:r>
      <w:r>
        <w:rPr>
          <w:rFonts w:ascii="Times New Roman" w:hAnsi="Times New Roman"/>
          <w:color w:val="0000FF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от 25 декабря 2008 г. N 273-ФЗ "О противодействии коррупции" определяется порядок формирования и деятельности комиссии по противодействию коррупции (далее - Комиссия) Государственное бюджетное учреждение социального обслуживания населения  Ростовской области «Социально - реабилитационный центр  для несовершеннолетних Орловского района»</w:t>
      </w:r>
    </w:p>
    <w:p w14:paraId="55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Комиссия является коллегиальным совещательным органом, образованным в целях:</w:t>
      </w:r>
    </w:p>
    <w:p w14:paraId="56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осуществления в пределах своих полномочий деятельности, направленной на противодействие коррупции в ГБУСОН РО «СРЦ Орловского района»;</w:t>
      </w:r>
    </w:p>
    <w:p w14:paraId="57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обеспечения защиты прав и законных интересов граждан, общества и государства от угроз, связанных с коррупцией;</w:t>
      </w:r>
    </w:p>
    <w:p w14:paraId="58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создания системы противодействия коррупции в деятельности ГБУСОН РО «СРЦ Орловского района»;</w:t>
      </w:r>
    </w:p>
    <w:p w14:paraId="59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повышения эффективности функционирования ГБУСОН РО «СРЦ Орловского района» за счет снижения рисков проявления коррупции.</w:t>
      </w:r>
    </w:p>
    <w:p w14:paraId="5A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Комиссия в своей деятельности руководствуется </w:t>
      </w:r>
      <w:r>
        <w:rPr>
          <w:rFonts w:ascii="Times New Roman" w:hAnsi="Times New Roman"/>
          <w:color w:val="0000FF"/>
          <w:sz w:val="28"/>
        </w:rPr>
        <w:fldChar w:fldCharType="begin"/>
      </w:r>
      <w:r>
        <w:rPr>
          <w:rFonts w:ascii="Times New Roman" w:hAnsi="Times New Roman"/>
          <w:color w:val="0000FF"/>
          <w:sz w:val="28"/>
        </w:rPr>
        <w:instrText>HYPERLINK "https://login.consultant.ru/link/?req=doc&amp;base=RZB&amp;n=2875&amp;date=08.08.2019"</w:instrText>
      </w:r>
      <w:r>
        <w:rPr>
          <w:rFonts w:ascii="Times New Roman" w:hAnsi="Times New Roman"/>
          <w:color w:val="0000FF"/>
          <w:sz w:val="28"/>
        </w:rPr>
        <w:fldChar w:fldCharType="separate"/>
      </w:r>
      <w:r>
        <w:rPr>
          <w:rFonts w:ascii="Times New Roman" w:hAnsi="Times New Roman"/>
          <w:color w:val="0000FF"/>
          <w:sz w:val="28"/>
        </w:rPr>
        <w:t>Конституцией</w:t>
      </w:r>
      <w:r>
        <w:rPr>
          <w:rFonts w:ascii="Times New Roman" w:hAnsi="Times New Roman"/>
          <w:color w:val="0000FF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Российской Федерации, федеральным конституционными законами, федеральными законами, актами Президента Российской Федерации и Правительства Российской Федерации, правовыми актами Министерства  труда и социального развития Ростовской области и других государственных органов, локальными нормативными актами ГБУСОН РО «СРЦ Орловского района», а также настоящим положением.</w:t>
      </w:r>
    </w:p>
    <w:p w14:paraId="5B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</w:p>
    <w:p w14:paraId="5C000000">
      <w:pPr>
        <w:widowControl w:val="0"/>
        <w:spacing w:after="0" w:line="240" w:lineRule="auto"/>
        <w:ind w:firstLine="709" w:left="-567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Основные задачи, функции и полномочия Комиссии</w:t>
      </w:r>
    </w:p>
    <w:p w14:paraId="5D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Основными задачами Комиссии являются:</w:t>
      </w:r>
    </w:p>
    <w:p w14:paraId="5E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Подготовка предложений по выработке и реализации в ГБУСОН РО «СРЦ Орловского района» </w:t>
      </w:r>
      <w:r>
        <w:rPr>
          <w:rFonts w:ascii="Times New Roman" w:hAnsi="Times New Roman"/>
          <w:sz w:val="28"/>
        </w:rPr>
        <w:t>антикоррупционной</w:t>
      </w:r>
      <w:r>
        <w:rPr>
          <w:rFonts w:ascii="Times New Roman" w:hAnsi="Times New Roman"/>
          <w:sz w:val="28"/>
        </w:rPr>
        <w:t xml:space="preserve"> политики;</w:t>
      </w:r>
    </w:p>
    <w:p w14:paraId="5F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Выявление и устранение причин и условий, способствующих возникновению и распространению проявлений коррупции в деятельности ГБУСОН РО «СРЦ Орловского района»;</w:t>
      </w:r>
    </w:p>
    <w:p w14:paraId="60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Координация деятельности структурных подразделений (работников) ГБУСОН РО «СРЦ Орловского района» по реализации </w:t>
      </w:r>
      <w:r>
        <w:rPr>
          <w:rFonts w:ascii="Times New Roman" w:hAnsi="Times New Roman"/>
          <w:sz w:val="28"/>
        </w:rPr>
        <w:t>антикоррупционной</w:t>
      </w:r>
      <w:r>
        <w:rPr>
          <w:rFonts w:ascii="Times New Roman" w:hAnsi="Times New Roman"/>
          <w:sz w:val="28"/>
        </w:rPr>
        <w:t xml:space="preserve"> политики;</w:t>
      </w:r>
    </w:p>
    <w:p w14:paraId="61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Формирование у работников ГБУСОН РО «СРЦ Орловского района» </w:t>
      </w:r>
      <w:r>
        <w:rPr>
          <w:rFonts w:ascii="Times New Roman" w:hAnsi="Times New Roman"/>
          <w:sz w:val="28"/>
        </w:rPr>
        <w:t>антикоррупционного</w:t>
      </w:r>
      <w:r>
        <w:rPr>
          <w:rFonts w:ascii="Times New Roman" w:hAnsi="Times New Roman"/>
          <w:sz w:val="28"/>
        </w:rPr>
        <w:t xml:space="preserve"> сознания, а также навыков </w:t>
      </w:r>
      <w:r>
        <w:rPr>
          <w:rFonts w:ascii="Times New Roman" w:hAnsi="Times New Roman"/>
          <w:sz w:val="28"/>
        </w:rPr>
        <w:t>антикоррупционного</w:t>
      </w:r>
      <w:r>
        <w:rPr>
          <w:rFonts w:ascii="Times New Roman" w:hAnsi="Times New Roman"/>
          <w:sz w:val="28"/>
        </w:rPr>
        <w:t xml:space="preserve"> поведения;</w:t>
      </w:r>
    </w:p>
    <w:p w14:paraId="62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реализацией выполнения </w:t>
      </w:r>
      <w:r>
        <w:rPr>
          <w:rFonts w:ascii="Times New Roman" w:hAnsi="Times New Roman"/>
          <w:sz w:val="28"/>
        </w:rPr>
        <w:t>антикоррупционных</w:t>
      </w:r>
      <w:r>
        <w:rPr>
          <w:rFonts w:ascii="Times New Roman" w:hAnsi="Times New Roman"/>
          <w:sz w:val="28"/>
        </w:rPr>
        <w:t xml:space="preserve"> мероприятий в ГБУСОН РО «СРЦ Орловского района»;</w:t>
      </w:r>
    </w:p>
    <w:p w14:paraId="63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Взаимодействие с правоохранительными органами,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14:paraId="64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Основными функциями Комиссии являются:</w:t>
      </w:r>
    </w:p>
    <w:p w14:paraId="65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оценка коррупционных рисков;</w:t>
      </w:r>
    </w:p>
    <w:p w14:paraId="66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14:paraId="67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оценка результатов </w:t>
      </w:r>
      <w:r>
        <w:rPr>
          <w:rFonts w:ascii="Times New Roman" w:hAnsi="Times New Roman"/>
          <w:sz w:val="28"/>
        </w:rPr>
        <w:t>антикоррупционной</w:t>
      </w:r>
      <w:r>
        <w:rPr>
          <w:rFonts w:ascii="Times New Roman" w:hAnsi="Times New Roman"/>
          <w:sz w:val="28"/>
        </w:rPr>
        <w:t xml:space="preserve"> работы и подготовка соответствующих отчетных материалов руководителю ГБУСОН РО «СРЦ Орловского района»;</w:t>
      </w:r>
    </w:p>
    <w:p w14:paraId="68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мер по предупреждению коррупции в ГБУСОН РО «СРЦ Орловского района»;</w:t>
      </w:r>
    </w:p>
    <w:p w14:paraId="69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мер по предотвращению и урегулированию конфликта интересов, рассмотрение уведомлений о конфликте интересов работников ГБУСОН РО «СРЦ Орловского района»".</w:t>
      </w:r>
    </w:p>
    <w:p w14:paraId="6A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Комиссия для решения возложенных на нее задач и функций имеет право:</w:t>
      </w:r>
    </w:p>
    <w:p w14:paraId="6B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Вносить предложения на рассмотрение руководителя ГБУСОН РО «СРЦ Орловского района» по совершенствованию деятельности Учреждения в сфере противодействия коррупции;</w:t>
      </w:r>
    </w:p>
    <w:p w14:paraId="6C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Запрашивать и получать в установленном порядке информацию государственных органов, органов местного самоуправления и организаций по вопросам, относящимся к компетенции Комиссии;</w:t>
      </w:r>
    </w:p>
    <w:p w14:paraId="6D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Заслушивать на заседаниях Комиссии руководителя, работников ГБУСОН РО «СРЦ Орловского района»;</w:t>
      </w:r>
    </w:p>
    <w:p w14:paraId="6E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Разрабатывать рекомендации для практического использования по предотвращению и профилактике коррупционных правонарушений в ГБУСОН РО «СРЦ Орловского района»";</w:t>
      </w:r>
    </w:p>
    <w:p w14:paraId="6F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)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14:paraId="70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Рассматривать поступившую информацию о проявлениях коррупции в ГБУСОН РО «СРЦ Орловского района», подготавливать предложения по устранению и недопущению выявленных нарушений;</w:t>
      </w:r>
    </w:p>
    <w:p w14:paraId="71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Вносить предложения о привлечении к дисциплинарной ответственности работников ГБУСОН РО «СРЦ Орловского района», совершивших коррупционные правонарушения;</w:t>
      </w:r>
    </w:p>
    <w:p w14:paraId="72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 xml:space="preserve">) Создавать временные рабочие группы по вопросам реализации </w:t>
      </w:r>
      <w:r>
        <w:rPr>
          <w:rFonts w:ascii="Times New Roman" w:hAnsi="Times New Roman"/>
          <w:sz w:val="28"/>
        </w:rPr>
        <w:t>антикоррупционной</w:t>
      </w:r>
      <w:r>
        <w:rPr>
          <w:rFonts w:ascii="Times New Roman" w:hAnsi="Times New Roman"/>
          <w:sz w:val="28"/>
        </w:rPr>
        <w:t xml:space="preserve"> политики.</w:t>
      </w:r>
    </w:p>
    <w:p w14:paraId="73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</w:p>
    <w:p w14:paraId="74000000">
      <w:pPr>
        <w:widowControl w:val="0"/>
        <w:spacing w:after="0" w:line="240" w:lineRule="auto"/>
        <w:ind w:firstLine="709" w:left="-567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Порядок формирования Комиссии</w:t>
      </w:r>
    </w:p>
    <w:p w14:paraId="75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Комиссия формируется в составе председателя Комиссии, его заместителя и членов Комиссии.</w:t>
      </w:r>
    </w:p>
    <w:p w14:paraId="76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В состав Комиссии входят руководители и специалисты структурных подразделений ГБУСОН РО «СРЦ Орловского района»", а возглавляет Комиссию председатель Комиссии - должностное лицо, ответственное за работу по профилактике коррупционных и иных правонарушений в ГБУСОН РО «СРЦ Орловского района».</w:t>
      </w:r>
    </w:p>
    <w:p w14:paraId="77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Комиссия формируется таким образом, чтобы исключить возможность </w:t>
      </w:r>
      <w:r>
        <w:rPr>
          <w:rFonts w:ascii="Times New Roman" w:hAnsi="Times New Roman"/>
          <w:sz w:val="28"/>
        </w:rPr>
        <w:t>возникновения конфликта интересов, который мог бы повлиять на принимаемые Комиссией решения.</w:t>
      </w:r>
    </w:p>
    <w:p w14:paraId="78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Персональный состав Комиссии утверждается приказом руководителя ГБУСОН РО «СРЦ Орловского района».</w:t>
      </w:r>
    </w:p>
    <w:p w14:paraId="79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</w:p>
    <w:p w14:paraId="7A000000">
      <w:pPr>
        <w:widowControl w:val="0"/>
        <w:spacing w:after="0" w:line="240" w:lineRule="auto"/>
        <w:ind w:firstLine="709" w:left="-567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Организация деятельности Комиссии</w:t>
      </w:r>
    </w:p>
    <w:p w14:paraId="7B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Заседание Комиссии проводится по мере необходимости, но не реже двух раз в год, согласно этапам реализации Плана противодействия коррупции в ГБУСОН РО «СРЦ Орловского района» на соответствующий год.</w:t>
      </w:r>
    </w:p>
    <w:p w14:paraId="7C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План противодействия коррупции в ГБУСОН РО «СРЦ Орловского района» на следующий год разрабатывается и утверждается Комиссией не позднее 31 января текущего года. Подведение Комиссией итогов по реализации Плана противодействия коррупции производится не позднее 20 декабря отчетного года.</w:t>
      </w:r>
    </w:p>
    <w:p w14:paraId="7D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Председатель по мере необходимости вправе созвать внеочередное заседание.</w:t>
      </w:r>
    </w:p>
    <w:p w14:paraId="7E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Заседание Комиссии проводит председатель Комиссии, а в его отсутствие - заместитель председателя Комиссии.</w:t>
      </w:r>
    </w:p>
    <w:p w14:paraId="7F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 Заседание Комиссии правомочно, если на нем присутствует не менее двух третей от общего числа членов Комиссии.</w:t>
      </w:r>
    </w:p>
    <w:p w14:paraId="80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 По решению председателя Комиссии в заседаниях в Комиссии с правом совещательного голоса могут участвовать другие работники ГБУСОН РО «СРЦ Орловского района», представители государственных органов, органов местного самоуправления и организаций.</w:t>
      </w:r>
    </w:p>
    <w:p w14:paraId="81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 Члены Комиссии обязаны присутствовать на ее заседаниях. О невозможности присутствовать на заседании Комиссии по уважительной причине член Комиссии заблаговременно информирует председателя Комиссии.</w:t>
      </w:r>
    </w:p>
    <w:p w14:paraId="82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4.8. Председатель Комиссии:</w:t>
      </w:r>
    </w:p>
    <w:p w14:paraId="83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организует работу Комиссии;</w:t>
      </w:r>
    </w:p>
    <w:p w14:paraId="84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созывает и проводит заседания Комиссии;</w:t>
      </w:r>
    </w:p>
    <w:p w14:paraId="85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Комиссией.</w:t>
      </w:r>
    </w:p>
    <w:p w14:paraId="86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4.10. Информация, полученная Комиссией в ходе рассмотрения вопроса, может быть использована только в порядке, предусмотренном федеральным законодательством об информации и защите информации.</w:t>
      </w:r>
    </w:p>
    <w:p w14:paraId="87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</w:p>
    <w:p w14:paraId="88000000">
      <w:pPr>
        <w:widowControl w:val="0"/>
        <w:spacing w:after="0" w:line="240" w:lineRule="auto"/>
        <w:ind w:firstLine="709" w:left="-567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Процедура принятия Комиссией решений</w:t>
      </w:r>
    </w:p>
    <w:p w14:paraId="89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Решение Комиссии принимается простым большинством голосов от общего числа членов Комиссии, присутствующих на заседании. При равенстве голосов решающим является голос председателя Комиссии.</w:t>
      </w:r>
    </w:p>
    <w:p w14:paraId="8A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Все члены Комиссии при принятии решений обладают равными правами.</w:t>
      </w:r>
    </w:p>
    <w:p w14:paraId="8B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14:paraId="8C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</w:p>
    <w:p w14:paraId="8D000000">
      <w:pPr>
        <w:widowControl w:val="0"/>
        <w:spacing w:after="0" w:line="240" w:lineRule="auto"/>
        <w:ind w:firstLine="709" w:left="-567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Процедура принятия Комиссией решений</w:t>
      </w:r>
    </w:p>
    <w:p w14:paraId="8E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Решения Комиссии оформляются протоколами, которые подписывают председатель, секретарь и все члены комиссии. </w:t>
      </w:r>
    </w:p>
    <w:p w14:paraId="8F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В протоколе заседания указываются:</w:t>
      </w:r>
    </w:p>
    <w:p w14:paraId="90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Место и время проведения заседания Комиссии;</w:t>
      </w:r>
    </w:p>
    <w:p w14:paraId="91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ФИО председателя, его заместителя и членов Комиссии, а также других лиц, </w:t>
      </w:r>
      <w:r>
        <w:rPr>
          <w:rFonts w:ascii="Times New Roman" w:hAnsi="Times New Roman"/>
          <w:sz w:val="28"/>
        </w:rPr>
        <w:t>присутствующих на заседании;</w:t>
      </w:r>
    </w:p>
    <w:p w14:paraId="92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Повестка дня заседания Комиссии, содержание рассматриваемых вопросов и материалов;</w:t>
      </w:r>
    </w:p>
    <w:p w14:paraId="93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Результаты голосования;</w:t>
      </w:r>
    </w:p>
    <w:p w14:paraId="94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) Принятые Комиссией решения;</w:t>
      </w:r>
    </w:p>
    <w:p w14:paraId="95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Сведения о приобщенных к протоколу материалах.</w:t>
      </w:r>
    </w:p>
    <w:p w14:paraId="96000000">
      <w:pPr>
        <w:widowControl w:val="0"/>
        <w:spacing w:after="0" w:line="240" w:lineRule="auto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14:paraId="97000000">
      <w:pPr>
        <w:spacing w:after="0" w:line="240" w:lineRule="auto"/>
        <w:ind w:firstLine="709" w:left="-567"/>
        <w:rPr>
          <w:rFonts w:ascii="Times New Roman" w:hAnsi="Times New Roman"/>
          <w:sz w:val="28"/>
        </w:rPr>
      </w:pPr>
    </w:p>
    <w:p w14:paraId="98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99000000">
      <w:pPr>
        <w:spacing w:after="0"/>
        <w:ind/>
        <w:jc w:val="center"/>
        <w:rPr>
          <w:rFonts w:ascii="Times New Roman" w:hAnsi="Times New Roman"/>
          <w:sz w:val="28"/>
        </w:rPr>
      </w:pPr>
    </w:p>
    <w:sectPr>
      <w:pgSz w:h="16838" w:orient="portrait" w:w="11906"/>
      <w:pgMar w:bottom="426" w:footer="709" w:gutter="0" w:header="709" w:left="1701" w:right="851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Balloon Text"/>
    <w:basedOn w:val="Style_2"/>
    <w:link w:val="Style_3_ch"/>
    <w:pPr>
      <w:spacing w:after="0" w:line="240" w:lineRule="auto"/>
      <w:ind/>
    </w:pPr>
    <w:rPr>
      <w:rFonts w:ascii="Tahoma" w:hAnsi="Tahoma"/>
      <w:sz w:val="16"/>
    </w:rPr>
  </w:style>
  <w:style w:styleId="Style_3_ch" w:type="character">
    <w:name w:val="Balloon Text"/>
    <w:basedOn w:val="Style_2_ch"/>
    <w:link w:val="Style_3"/>
    <w:rPr>
      <w:rFonts w:ascii="Tahoma" w:hAnsi="Tahoma"/>
      <w:sz w:val="16"/>
    </w:rPr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ooter"/>
    <w:basedOn w:val="Style_2"/>
    <w:link w:val="Style_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footer"/>
    <w:basedOn w:val="Style_2_ch"/>
    <w:link w:val="Style_9"/>
  </w:style>
  <w:style w:styleId="Style_10" w:type="paragraph">
    <w:name w:val="List Paragraph"/>
    <w:basedOn w:val="Style_2"/>
    <w:link w:val="Style_10_ch"/>
    <w:pPr>
      <w:ind w:firstLine="0"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" w:type="paragraph">
    <w:name w:val="msonormalbullet2.gif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msonormalbullet2.gif"/>
    <w:basedOn w:val="Style_2_ch"/>
    <w:link w:val="Style_1"/>
    <w:rPr>
      <w:rFonts w:ascii="Times New Roman" w:hAnsi="Times New Roman"/>
      <w:sz w:val="24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header"/>
    <w:basedOn w:val="Style_2"/>
    <w:link w:val="Style_1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9_ch" w:type="character">
    <w:name w:val="header"/>
    <w:basedOn w:val="Style_2_ch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28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2024-12-17T05:38:31Z</dcterms:modified>
</cp:coreProperties>
</file>