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2000000">
      <w:pPr>
        <w:spacing w:after="0" w:line="240" w:lineRule="auto"/>
        <w:ind w:firstLine="567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Приложение</w:t>
      </w:r>
      <w:r>
        <w:rPr>
          <w:rFonts w:ascii="Times New Roman" w:hAnsi="Times New Roman"/>
          <w:sz w:val="28"/>
        </w:rPr>
        <w:t xml:space="preserve"> № </w:t>
      </w:r>
      <w:bookmarkStart w:id="1" w:name="_GoBack"/>
      <w:bookmarkEnd w:id="1"/>
      <w:r>
        <w:rPr>
          <w:rFonts w:ascii="Times New Roman" w:hAnsi="Times New Roman"/>
          <w:sz w:val="28"/>
        </w:rPr>
        <w:t>1</w:t>
      </w:r>
    </w:p>
    <w:p w14:paraId="03000000">
      <w:pPr>
        <w:spacing w:after="0" w:line="240" w:lineRule="auto"/>
        <w:ind w:firstLine="567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Массовые социально значимые услуги</w:t>
      </w:r>
    </w:p>
    <w:p w14:paraId="04000000">
      <w:pPr>
        <w:spacing w:after="0" w:line="240" w:lineRule="auto"/>
        <w:ind w:firstLine="567"/>
        <w:jc w:val="center"/>
        <w:rPr>
          <w:rFonts w:ascii="Times New Roman" w:hAnsi="Times New Roman"/>
          <w:b w:val="1"/>
          <w:sz w:val="24"/>
        </w:rPr>
      </w:pPr>
    </w:p>
    <w:p w14:paraId="05000000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Проект перевода массовых социально значимых услуг в электронный формат на территории Ростовской области реализуется в рамках Указа Президента Российской Федерации «О национальных целях развития Российской Федерации на период до 2030 года», </w:t>
      </w:r>
      <w:r>
        <w:rPr>
          <w:rFonts w:ascii="Times New Roman" w:hAnsi="Times New Roman"/>
          <w:sz w:val="28"/>
        </w:rPr>
        <w:t>нацпрограммы</w:t>
      </w:r>
      <w:r>
        <w:rPr>
          <w:rFonts w:ascii="Times New Roman" w:hAnsi="Times New Roman"/>
          <w:sz w:val="28"/>
        </w:rPr>
        <w:t xml:space="preserve"> «Цифровая экономика</w:t>
      </w:r>
      <w:r>
        <w:t xml:space="preserve"> </w:t>
      </w:r>
      <w:r>
        <w:rPr>
          <w:rFonts w:ascii="Times New Roman" w:hAnsi="Times New Roman"/>
          <w:sz w:val="28"/>
        </w:rPr>
        <w:t>Российской Федерации» и регионального проекта «Цифровое государственное управление».</w:t>
      </w:r>
    </w:p>
    <w:p w14:paraId="06000000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drawing>
          <wp:anchor allowOverlap="true" behindDoc="true" distB="0" distL="114300" distR="114300" distT="0" layoutInCell="true" locked="false" relativeHeight="251658240" simplePos="false">
            <wp:simplePos x="0" y="0"/>
            <wp:positionH relativeFrom="column">
              <wp:posOffset>6350</wp:posOffset>
            </wp:positionH>
            <wp:positionV relativeFrom="page">
              <wp:posOffset>3762373</wp:posOffset>
            </wp:positionV>
            <wp:extent cx="4945380" cy="1866900"/>
            <wp:wrapTight distL="114300" distR="114300" wrapText="bothSides">
              <wp:wrapPolygon>
                <wp:start x="0" y="0"/>
                <wp:lineTo x="0" y="21380"/>
                <wp:lineTo x="21550" y="21380"/>
                <wp:lineTo x="21550" y="0"/>
                <wp:lineTo x="0" y="0"/>
              </wp:wrapPolygon>
            </wp:wrapTight>
            <wp:docPr id="2" name="Picture 2"/>
            <a:graphic>
              <a:graphicData uri="http://schemas.openxmlformats.org/drawingml/2006/picture">
                <pic:pic>
                  <pic:nvPicPr>
                    <pic:cNvPr id="1" name="Picture 1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4945380" cy="1866900"/>
                    </a:xfrm>
                    <a:prstGeom prst="rect"/>
                  </pic:spPr>
                </pic:pic>
              </a:graphicData>
            </a:graphic>
          </wp:anchor>
        </w:drawing>
      </w:r>
    </w:p>
    <w:p w14:paraId="07000000">
      <w:pPr>
        <w:spacing w:after="0" w:line="240" w:lineRule="auto"/>
        <w:ind w:firstLine="567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На сегодняшний день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"https://disk.yandex.ru/i/99s59OrRB3a4Ng"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86 массовых социально значимых услуг Ростовской области</w:t>
      </w:r>
      <w:r>
        <w:rPr>
          <w:rStyle w:val="Style_1_ch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доступны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в электронном виде на Едином портале государственных и муниципальных услуг. Всего на территории Ростовской области утверждено </w:t>
      </w: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"https://disk.yandex.ru/i/XhnEraR2ROW4zA"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87 массовых социально значимых услуг</w:t>
      </w:r>
      <w:r>
        <w:rPr>
          <w:rStyle w:val="Style_1_ch"/>
          <w:rFonts w:ascii="Times New Roman" w:hAnsi="Times New Roman"/>
          <w:sz w:val="28"/>
        </w:rPr>
        <w:fldChar w:fldCharType="end"/>
      </w:r>
      <w:r>
        <w:rPr>
          <w:rFonts w:ascii="Times New Roman" w:hAnsi="Times New Roman"/>
          <w:sz w:val="28"/>
        </w:rPr>
        <w:t>.</w:t>
      </w:r>
    </w:p>
    <w:p w14:paraId="08000000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Целями формирования цифрового </w:t>
      </w:r>
      <w:r>
        <w:rPr>
          <w:rFonts w:ascii="Times New Roman" w:hAnsi="Times New Roman"/>
          <w:sz w:val="28"/>
        </w:rPr>
        <w:t>госуправления</w:t>
      </w:r>
      <w:r>
        <w:rPr>
          <w:rFonts w:ascii="Times New Roman" w:hAnsi="Times New Roman"/>
          <w:sz w:val="28"/>
        </w:rPr>
        <w:t xml:space="preserve"> являются повышение качества и </w:t>
      </w:r>
      <w:r>
        <w:rPr>
          <w:rFonts w:ascii="Times New Roman" w:hAnsi="Times New Roman"/>
          <w:sz w:val="28"/>
        </w:rPr>
        <w:t>доступности</w:t>
      </w:r>
      <w:r>
        <w:rPr>
          <w:rFonts w:ascii="Times New Roman" w:hAnsi="Times New Roman"/>
          <w:sz w:val="28"/>
        </w:rPr>
        <w:t xml:space="preserve"> предоставляемых организациям и гражданам региона государственных и муниципальных услуг. Спектр услуг, которые граждане Ростовской области могут получать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>в электронном виде через Интернет, расширяется с каждым днем. Создается необходимая инфраструктура для того, чтобы эти услуги предоставлялись всем желающим, причем качественно, быстро и комфортно.</w:t>
      </w:r>
    </w:p>
    <w:p w14:paraId="09000000">
      <w:pPr>
        <w:spacing w:after="0" w:line="240" w:lineRule="auto"/>
        <w:ind w:firstLine="567"/>
        <w:jc w:val="both"/>
        <w:rPr>
          <w:rFonts w:ascii="Times New Roman" w:hAnsi="Times New Roman"/>
          <w:sz w:val="28"/>
        </w:rPr>
      </w:pPr>
    </w:p>
    <w:p w14:paraId="0A000000">
      <w:pPr>
        <w:sectPr>
          <w:footerReference r:id="rId1" w:type="default"/>
          <w:pgSz w:h="11906" w:w="16838"/>
          <w:pgMar w:bottom="850" w:footer="708" w:gutter="0" w:header="708" w:left="1134" w:right="1134" w:top="851"/>
        </w:sectPr>
      </w:pPr>
    </w:p>
    <w:p w14:paraId="0B000000">
      <w:pPr>
        <w:spacing w:after="0" w:line="240" w:lineRule="auto"/>
        <w:ind w:firstLine="709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ПЕРЕЧЕНЬ</w:t>
      </w:r>
    </w:p>
    <w:p w14:paraId="0C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социально значимых услуг (функций), предоставляемых (осуществляемых) органами исполнительной власти, органами местного самоуправления, иными организациями на территории Ростовской области</w:t>
      </w:r>
    </w:p>
    <w:p w14:paraId="0D000000">
      <w:pPr>
        <w:spacing w:after="0" w:line="240" w:lineRule="auto"/>
        <w:ind w:firstLine="709"/>
        <w:rPr>
          <w:rFonts w:ascii="Times New Roman" w:hAnsi="Times New Roman"/>
          <w:sz w:val="28"/>
        </w:rPr>
      </w:pPr>
    </w:p>
    <w:tbl>
      <w:tblPr>
        <w:tblStyle w:val="Style_2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9"/>
        <w:gridCol w:w="424"/>
        <w:gridCol w:w="4650"/>
        <w:gridCol w:w="6358"/>
        <w:gridCol w:w="3261"/>
      </w:tblGrid>
      <w:tr>
        <w:trPr>
          <w:trHeight w:hRule="atLeast" w:val="1050"/>
          <w:tblHeader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№ 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/п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Федеральное наименование услуги с номером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 в Ростовской области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Ссылка на услугу</w:t>
            </w:r>
          </w:p>
          <w:p w14:paraId="1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 ЕПГУ</w:t>
            </w:r>
          </w:p>
        </w:tc>
      </w:tr>
      <w:tr>
        <w:trPr>
          <w:trHeight w:hRule="atLeast" w:val="675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ввод объекта в эксплуатацию (№ 1)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ввод объекта в эксплуатацию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"https://gosuslugi.ru/600143/1"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https://gosuslugi.ru/600143/1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09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ввод объекта в эксплуатацию в случае, если строительство объекта капитального строительства осуществлено на территориях двух и более муниципальных образований (муниципальных районов, городских округов),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800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 (№ 2)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строительство в случае, если строительство объекта капитального строительства планируется осуществлять на территориях двух и более муниципальных образований (муниципальных районов, городских округов) и в случае реконструкции объекта капитального строительства, расположенного на территориях двух и более муниципальных образований (муниципальных районов, городских округов) (за исключением строительства автомобильных дорог и дорожных сооружений)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"https://gosuslugi.ru/600168/1"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https://gosuslugi.ru/600168/1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1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5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(№ 3)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"https://gosuslugi.ru/600171/1"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https://gosuslugi.ru/600171/1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2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39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(№ 4)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"https://gosuslugi.ru/600153/1"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https://gosuslugi.ru/600153/1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2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11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Аттестация педагогических работников организаций, осуществляющих образовательную деятельность и находящихся в ведении субъекта Российской Федерации, педагогических работников муниципальных и частных организаций, осуществляющих образовательную деятельность (№ 5)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Аттестация педагогических работников организаций, осуществляющих образовательную деятельность и находящихся в ведении Ростовской области, педагогических работников муниципальных и частных организаций, осуществляющих образовательную деятельность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"https://gosuslugi.ru/600163/1"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https://gosuslugi.ru/600163/1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2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градостроительного плана земельного участка (№ 6)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градостроительного плана земельного участка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sz w:val="24"/>
                <w:u w:val="single"/>
              </w:rPr>
              <w:instrText>HYPERLINK "https://gosuslugi.ru/600142/1"</w:instrText>
            </w:r>
            <w:r>
              <w:rPr>
                <w:rFonts w:ascii="Calibri" w:hAnsi="Calibri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sz w:val="24"/>
                <w:u w:val="single"/>
              </w:rPr>
              <w:t>https://gosuslugi.ru/600142/1</w:t>
            </w:r>
            <w:r>
              <w:rPr>
                <w:rFonts w:ascii="Calibri" w:hAnsi="Calibri"/>
                <w:sz w:val="24"/>
                <w:u w:val="single"/>
              </w:rPr>
              <w:fldChar w:fldCharType="end"/>
            </w:r>
          </w:p>
          <w:p w14:paraId="3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разрешений на право вырубки зеленых насаждений (№ 7)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Выдача разрешений на право вырубки зеленых насаждений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"https://gosuslugi.ru/600140/1"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https://gosuslugi.ru/600140/1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3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35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(переоформление разрешения, выдача дубликата разрешения) на осуществление деятельности по перевозке пассажиров и багажа легковым такси на территории субъекта Российской Федерации (№ 8)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Выдача, переоформление, выдача дубликата разрешений на осуществление деятельности по перевозке пассажиров и багажа легковым такси на территории Ростовской области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A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"https://gosuslugi.ru/600129/1"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https://gosuslugi.ru/600129/1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3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18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соответствующего субъекта Российской Федерации (№ 9)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Выплата компенсации части родительской платы за присмотр и уход за детьми в государственных и муниципальных образовательных организациях, находящихся на территории Ростовской области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F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"https://gosuslugi.ru/600160/1"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https://gosuslugi.ru/600160/1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4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319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Государственная регистрация самоходных машин и прицепов к ним (кроме самоходных машин, военной, специальной и других видов техники Вооруженных Сил Российской Федерации, других войск, воинских формирований и органов, опытных (испытательных) образцов вооружения, военной и специальной техники) (№ 10)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Государственная регистрация самоходных машин и других видов техники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4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"https://gosuslugi.ru/600166/1"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https://gosuslugi.ru/600166/1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4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57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Государственная экспертиза проектной документации и результатов инженерных изысканий (№ 11)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Государственная экспертиза проектной документации и результатов инженерных изысканий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9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"https://gosuslugi.ru/600169/1"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https://gosuslugi.ru/600169/1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4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18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и выплата ежемесячной выплаты в связи с рождением (усыновлением) первого ребенка в соответствии с Федеральным законом «О ежемесячных выплатах семьям, имеющим детей» (№ 12)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ежемесячной выплаты в связи с рождением (усыновлением) первого ребенка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"https://gosuslugi.ru/600165/1"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https://gosuslugi.ru/600165/1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4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отдыха детей в каникулярное время (№ 13)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Организация отдыха детей в каникулярное время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"https://gosuslugi.ru/600173/1"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https://gosuslugi.ru/600173/1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5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12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 (№ 14)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"https://gosuslugi.ru/600130/1"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https://gosuslugi.ru/600130/1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5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разрешения на осуществление земляных работ (№ 15)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разрешения на осуществление земляных работ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D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"https://gosuslugi.ru/600162/1"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https://gosuslugi.ru/600162/1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5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169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социальных выплат детям из многодетных семей, обучающимся в муниципальных общеобразовательных организациях и в частных общеобразовательных организациях, имеющих государственную аккредитацию, для обеспечения школьной формой либо заменяющим ее комплектом детской одежды для посещения школьных занятий и спортивной формой (№ 16)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ежемесячных денежных выплат на детей из многодетных семей 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sz w:val="24"/>
                <w:u w:val="single"/>
              </w:rPr>
              <w:t>https://www.gosuslugi.ru/600135/1/form</w:t>
            </w:r>
          </w:p>
        </w:tc>
      </w:tr>
      <w:tr>
        <w:trPr>
          <w:trHeight w:hRule="atLeast" w:val="744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лесных деклараций и отчетов об использовании лесов (№ 17)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лесных деклараций и отчетов об использовании лесов от граждан, юридических лиц, осуществляющих использование лесов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6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"https://gosuslugi.ru/600132/1"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https://gosuslugi.ru/600132/1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6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80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экзаменов на право управления самоходными машинами и выдача удостоверений тракторист</w:t>
            </w:r>
            <w:r>
              <w:rPr>
                <w:rFonts w:ascii="Times New Roman" w:hAnsi="Times New Roman"/>
                <w:sz w:val="24"/>
              </w:rPr>
              <w:t>а-</w:t>
            </w:r>
            <w:r>
              <w:rPr>
                <w:rFonts w:ascii="Times New Roman" w:hAnsi="Times New Roman"/>
                <w:sz w:val="24"/>
              </w:rPr>
              <w:t xml:space="preserve"> машиниста (тракториста) (№ 18)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экзаменов на право управления самоходными машинами и выдача удостоверений тракториста-машиниста (тракториста)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B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"https://gosuslugi.ru/600179/1"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https://gosuslugi.ru/600179/1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6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Присвоение адреса объекту адресации, изменение и аннулирование такого адреса (№ 19)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"https://gosuslugi.ru/600170/1"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https://gosuslugi.ru/600170/1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90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Присвоение спортивных разрядов (№ 20)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Присвоение спортивных разрядов спортсменам Ростовской области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"https://gosuslugi.ru/600152/1"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https://gosuslugi.ru/600152/1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80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технического осмотра самоходных машин и других видов техники, зарегистрированных органами, осуществляющими государственный надзор за их техническим состоянием (№ 21)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технического осмотра самоходных машин и других видов техники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"https://gosuslugi.ru/600147/1"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https://gosuslugi.ru/600147/1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6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Согласование проведения переустройства и (или) перепланировки помещения в многоквартирном доме (№ 22)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Согласование проведения переустройства и (или) перепланировки помещения в многоквартирном доме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"https://gosuslugi.ru/600133/1"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https://gosuslugi.ru/600133/1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7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025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Утверждение схемы расположения земельного участка или земельных участков на кадастровом плане территории (№ 24)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"https://gosuslugi.ru/600141/1"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https://gosuslugi.ru/600141/1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8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12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 (№ 25)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земельного участка, находящегося в муниципальной собственности, или государственная собственность на который не разграничена, на торгах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7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"https://gosuslugi.ru/600136/1"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https://gosuslugi.ru/600136/1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8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098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сведений о наличии или отсутствии объектов культурного наследия, включённых в единый государственный реестр объектов культурного наследия (памятников истории и культуры) народов Российской Федерации, и выявленных объектах культурного наследия на землях, подлежащих воздействию земляных, строительных, мелиоративных, хозяйственных работ, предусмотренных статьей 25 Лесного кодекса Российской Федерации работ по использованию лесов (за исключением работ, указанных в пунктах 3, 4 и 7 части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 статьи 25 Лесного кодекса Российской Федерации) и иных работ (№26)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сведений о наличии или отсутствии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 и выявленных объектов культурного наследия на землях, подлежащих воздействию земляных, строительных, мелиоративных, хозяйственных работ, предусмотренных статьей 25 Лесного кодекса Российской Федерации работ по использованию лесов (за исключением работ, указанных в пунктах 3, 4 и 7 части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 статьи 25 Лесного кодекса Российской Федерации) и иных работ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"https://gosuslugi.ru/600134/1"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https://gosuslugi.ru/600134/1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3864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trike w:val="1"/>
                <w:sz w:val="24"/>
              </w:rPr>
              <w:t>Информационное обеспечение физических и юридических лиц на основе документов Архивного фонда Российской Федерации и других архивных документов, предоставление архивных справок, архивных выписок и копий архивных документов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</w:p>
          <w:p w14:paraId="8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trike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исполнения государственными архивами субъектов Российской Федерации запросов на получение архивных справок, архивных выписок и архивных копий,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 (№ 27)</w:t>
            </w:r>
          </w:p>
        </w:tc>
        <w:tc>
          <w:tcPr>
            <w:tcW w:type="dxa" w:w="6358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исполнения государственными архивами субъектов Российской Федерации запросов на получение архивных справок, архивных выписок и архивных копий, связанных с социальной защитой граждан, предусматривающей их пенсионное обеспечение, а также получение льгот и компенсаций в соответствии с законодательством Российской Федерации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1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"https://gosuslugi.ru/600149/1"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https://gosuslugi.ru/600149/1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9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636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trike w:val="1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Лицензирование предпринимательской деятельности по управлению многоквартирными домами (№ 28)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Лицензирование предпринимательской деятельности по управлению многоквартирными домами, осуществляемой юридическими лицами и индивидуальными предпринимателями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7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"https://gosuslugi.ru/600155/1"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https://gosuslugi.ru/600155/1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9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396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Лицензирование розничной продажи алкогольной продукции (за исключением лицензирования розничной продажи вина, игристого вина, осуществляемой сельскохозяйственными товаропроизводителями)» (№ 29)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Лицензирование розничной продажи алкогольной продукции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"https://gosuslugi.ru/600174/1"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https://gosuslugi.ru/600174/1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9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21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и выплата компенсации расходов по оплате жилого помещения, в том числе оплате взноса на капитальный ремонт общего имущества в многоквартирном доме, коммунальных и других видов услуг отдельным категориям граждан (№ 30)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Компенсация расходов по оплате жилого помещения, в том числе взноса на капитальный ремонт общего имущества в многоквартирном доме, и коммунальных услуг льготным категориям граждан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"https://gosuslugi.ru/600175/1"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https://gosuslugi.ru/600175/1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A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1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субсидий на оплату жилых помещений и коммунальных услуг (№ 31)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заявлений и организация предоставления гражданам субсидий на оплату жилых помещений и коммунальных услуг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"https://gosuslugi.ru/600177/1"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https://gosuslugi.ru/600177/1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90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выписки из государственного лесного реестра (№ 32)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выписки из государственного лесного реестра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"https://gosuslugi.ru/600145/1"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https://gosuslugi.ru/600145/1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53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Направление уведомления о планируемом сносе объекта капитального строительства и уведомления о завершении сноса объекта капитального строительства (№ 33)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Направление уведомления о планируемом сносе объекта капитального строительства и уведомления о завершении сноса объекта капитального строительства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"https://gosuslugi.ru/600137/1"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https://gosuslugi.ru/600137/1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76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Признание садового дома жилым домом и жилого дома садовым домом (№ 34)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Признание садового дома жилым домом и жилого дома садовым домом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"https://gosuslugi.ru/600146/1"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https://gosuslugi.ru/600146/1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76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Перевод жилого помещения в нежилое помещение и нежилого помещения в жилое помещение (№ 35)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Перевод жилого помещения в нежилое помещение и нежилого помещения в жилое помещение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"https://gosuslugi.ru/600148/1"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https://gosuslugi.ru/600148/1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разрешения на отклонение от предельных параметров разрешенного строительства, реконструкции объекта капитального строительства (№ 36)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разрешения на отклонение от предельных параметров разрешенного строительства, реконструкции объекта капитального строительства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"https://gosuslugi.ru/600139/1"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https://gosuslugi.ru/600139/1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656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установку и эксплуатацию рекламных конструкций на соответствующей территории, аннулирование такого разрешения (№ 37)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разрешений на установку и эксплуатацию рекламных конструкций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E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"https://gosuslugi.ru/600144/1"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https://gosuslugi.ru/600144/1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B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970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использование земель или земельного участка, которые находятся в государственной или муниципальной собственности, без предоставления земельных участков и установления сервитута, публичного сервитута (№ 38)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использование земель или земельных участков без предоставления земельных участков и установления сервитута, публичного сервитута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3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"https://gosuslugi.ru/600154/1"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https://gosuslugi.ru/600154/1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C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97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использование земель или земельных участков, находящихся в государственной собственности Ростовской области, для размещения объектов, виды которых определены постановлением Правительства Российской Федерации, без предоставления земельных участков и установления сервитутов, публичного сервитута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29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 (№ 39)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Отнесение земель или земельных участков в 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 </w:t>
            </w:r>
            <w:r>
              <w:rPr>
                <w:rFonts w:ascii="Times New Roman" w:hAnsi="Times New Roman"/>
                <w:i w:val="1"/>
                <w:sz w:val="24"/>
              </w:rPr>
              <w:t>(Услуга не 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"https://www.gosuslugi.ru/600161/1/form"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https://www.gosuslugi.ru/600161/1/form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Установление сервитута (публичного сервитута) в отношении земельного участка, находящегося в государственной или муниципальной собственности (№ 40)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Установление сервитута (публичного сервитута) в отношении земельного участка, находящегося в государственной или муниципальной собственности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C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"https://gosuslugi.ru/600176/1"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https://gosuslugi.ru/600176/1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297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Установление сервитута в отношении земельного участка, находящегося в государственной собственности Ростовской области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1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C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 (№ 41)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2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"https://gosuslugi.ru/600157/1"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https://gosuslugi.ru/600157/1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D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90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41.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Присвоение квалификационных категорий спортивных судей (№ 42)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Присвоение квалификационных категорий спортивных судей Ростовской области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"https://gosuslugi.ru/600151/1"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https://gosuslugi.ru/600151/1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D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04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42.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 (№ 43)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trike w:val="1"/>
                <w:sz w:val="24"/>
              </w:rPr>
            </w:pPr>
          </w:p>
          <w:p w14:paraId="D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Государственная аккредитация региональных общественных организаций или структурных подразделений (региональных отделений) общероссийской спортивной федерации для наделения их статусом региональных спортивных федераций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"https://gosuslugi.ru/600158/1"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https://gosuslugi.ru/600158/1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D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04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D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 (№ 44)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Оформление свидетельств об осуществлении перевозок по маршруту регулярных перевозок и карт маршрута регулярных перевозок, переоформление свидетельств об осуществлении перевозок по маршруту регулярных перевозок и карт маршрута регулярных перевозок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"https://gosuslugi.ru/600167/1/form"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https://gosuslugi.ru/600167/1/form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571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44.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Регистрация специалистов в области ветеринарии, занимающихся предпринимательской деятельностью в области ветеринарии на территории субъекта Российской Федерации (№ 45)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5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E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Регистрация специалистов в области ветеринарии, занимающихся предпринимательской деятельностью в области ветеринарии на территории Ростовской области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7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"https://gosuslugi.ru/600131/1"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https://gosuslugi.ru/600131/1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E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45.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и утверждение документации по планировке территории (№ 46)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Подготовка и утверждение документации по планировке территории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C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"https://gosuslugi.ru/600150/1"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https://gosuslugi.ru/600150/1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  <w:p w14:paraId="ED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35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E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E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Государственный строительный надзор (прием извещений о начале и о завершении строительства, реконструкции объектов капитального строительства, выдача ЗОС) (№ 47)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0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Осуществление регионального государственного строительного надзора при строительстве, реконструкции объектов капитального строительства на территории Ростовской области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1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"https://www.gosuslugi.ru/600172/1/form"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https://www.gosuslugi.ru/600172/1/form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2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47.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3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 (№ 48)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4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500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"https://gosuslugi.ru/600156/1"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https://gosuslugi.ru/600156/1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F6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21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7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8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и осуществление ежемесячной денежной выплаты на ребенка в возрасте от трех до семи лет включительно (№ 49)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9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ежемесячной денежной выплаты на ребенка в возрасте от трех до семи лет включительно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A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"https://www.gosuslugi.ru/434403"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https://www.gosuslugi.ru/434403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255"/>
        </w:trPr>
        <w:tc>
          <w:tcPr>
            <w:tcW w:type="dxa" w:w="113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B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type="dxa" w:w="46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C000000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D000000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FE000000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11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FF00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49.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 (№ 51)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разрешений на добычу охотничьих ресурсов, за исключением охотничьих ресурсов, находящихся на особо охраняемых природных территориях федерального значения, а также млекопитающих и птиц, занесенных в Красную Книгу Российской Федерации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"https://gosuslugi.ru/600199/1"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https://gosuslugi.ru/600199/1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7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разрешения на использование объектов животного мира, за исключением объектов,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 (№ 52)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разрешений на использование объектов животного мира, за исключением охотничьих ресурсов и объектов животного мира, находящихся на особо охраняемых природных территориях федерального значения, а также объектов животного мира, занесенных в Красную книгу Российской Федерации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"https://www.gosuslugi.ru/600206/1"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https://www.gosuslugi.ru/600206/1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675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51.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Постановка граждан на учет в качестве лиц, имеющих право на предоставление земельных участков в собственность бесплатно (№ 53)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Постановка на учет граждан, имеющих трех и более детей, в целях бесплатного предоставления земельного участка в собственность для индивидуального жилищного строительства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"https://gosuslugi.ru/600217/1"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https://gosuslugi.ru/600217/1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900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Постановка на учет граждан, имеющих трех и более детей, в целях бесплатного предоставления земельного участка в собственность для ведения личного подсобного хозяйства или создания крестьянского (фермерского) хозяйства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872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52.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Предварительное согласование предоставления земельного участка (№ 54)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0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1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"https://www.gosuslugi.ru/600241/1/form"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https://www.gosuslugi.ru/600241/1/form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1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67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854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 (№ 55)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1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в собственность, аренду, в постоянное (бессрочное) пользование, безвозмездное пользование земельного участка, находящегося в государственной собственности, без проведения торгов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"https://gosuslugi.ru/600231/1/form"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https://gosuslugi.ru/600231/1/form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25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Продажа земельного участка без проведения торгов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25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земельного участка в аренду без проведения торгов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450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земельного участка в постоянное (бессрочное) пользование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25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земельного участка в безвозмездное пользование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203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 (№ 56)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земельного участка в собственность бесплатно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"https://www.gosuslugi.ru/600209/1"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https://www.gosuslugi.ru/600209/1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960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1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2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земельного участка, находящегося в государственной собственности, гражданину или юридическому лицу в собственность бесплатно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02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ежегодной денежной выплаты гражданам, награжденным знаком «Почетный донор России» или «Почетный донор СССР» (№ 57)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ежегодной денежной выплаты гражданам, награжденным нагрудным знаком «Почетный донор России»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"https://www.gosuslugi.ru/600200/2"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https://www.gosuslugi.ru/600200/2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76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56.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Принятие на учет граждан в качестве, нуждающихся в жилых помещениях (№ 58)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Постановка на учет граждан в качестве нуждающихся в жилых помещениях, предоставляемых по договорам социального найма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"https://gosuslugi.ru/600246/1"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https://gosuslugi.ru/600246/1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38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57.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Выплата социального пособия на погребение (№ 59)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trike w:val="1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материальной и иной помощи для погребения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"https://gosuslugi.ru/600211/1"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https://gosuslugi.ru/600211/1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309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Присвоение звания «Ветеран труда» (№ 60)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2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документов граждан для принятия решения о присвоении им звания «Ветеран труда» и выдача гражданам удостоверения ветерана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"https://www.gosuslugi.ru/600194/1"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https://www.gosuslugi.ru/600194/1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2208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59.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Оказание (предоставление) государственной социальной помощи отдельным категориям граждан на территории субъекта Российской Федерации в соответствии с законодательством субъекта Российской Федерации (№ 61)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Социальная поддержка малоимущих граждан (предоставление адресной социальной помощи в виде социального пособия)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1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"https://www.gosuslugi.ru/600238/1"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https://www.gosuslugi.ru/600238/1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3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450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пособия на ребенка из малообеспеченной семьи (№ 62)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ежемесячных денежных выплат малоимущим семьям, имеющим детей первого-второго года жизни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"https://gosuslugi.ru/600244/1"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https://gosuslugi.ru/600244/1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67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Социальная поддержка семей, имеющих детей (в том числе многодетных семей, одиноких родителей) (назначение и выплата пособия на ребенка)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938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61.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лесных участков, расположенных в границах земель лесного фонда, в постоянное (бессрочное) пользование, безвозмездное пользование, а также предоставление юридическим и физическим лицам лесных участков, находящихся в государственной или муниципальной собственности, в аренду, заключение договоров купли-продажи лесных насаждений (№ 64)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3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Заключение договоров аренды лесных участков, заключаемых без проведения торгов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1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"https://gosuslugi.ru/600239/1/form"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https://gosuslugi.ru/600239/1/form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3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214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в пределах земель лесного фонда лесных участков в постоянное (бессрочное) пользование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828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в пределах земель лесного фонда лесных участков в безвозмездное пользование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2484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62.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жилого помещения по договору социального найма </w:t>
            </w:r>
            <w:r>
              <w:rPr>
                <w:rFonts w:ascii="Times New Roman" w:hAnsi="Times New Roman"/>
                <w:strike w:val="1"/>
                <w:sz w:val="24"/>
              </w:rPr>
              <w:t>или в собственность бесплатно</w:t>
            </w:r>
            <w:r>
              <w:rPr>
                <w:rFonts w:ascii="Times New Roman" w:hAnsi="Times New Roman"/>
                <w:sz w:val="24"/>
              </w:rPr>
              <w:t xml:space="preserve"> (№ 66)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жилого помещения по договору социального найма</w:t>
            </w:r>
            <w:r>
              <w:rPr>
                <w:rFonts w:ascii="Times New Roman" w:hAnsi="Times New Roman"/>
                <w:i w:val="1"/>
                <w:sz w:val="24"/>
              </w:rPr>
              <w:t xml:space="preserve"> 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"https://gosuslugi.ru/600208/1"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https://gosuslugi.ru/600208/1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63.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Принятие решения о предоставлении права заготовки древесины и подготовке проекта договора купл</w:t>
            </w:r>
            <w:r>
              <w:rPr>
                <w:rFonts w:ascii="Times New Roman" w:hAnsi="Times New Roman"/>
                <w:sz w:val="24"/>
              </w:rPr>
              <w:t>и-</w:t>
            </w:r>
            <w:r>
              <w:rPr>
                <w:rFonts w:ascii="Times New Roman" w:hAnsi="Times New Roman"/>
                <w:sz w:val="24"/>
              </w:rPr>
              <w:t xml:space="preserve"> продажи лесных насаждений для собственных нужд (№ 67)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4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Заключение договоров купли-продажи лесных насаждений для собственных нужд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A010000">
            <w:pPr>
              <w:spacing w:after="0" w:line="240" w:lineRule="auto"/>
              <w:ind/>
              <w:jc w:val="center"/>
              <w:rPr>
                <w:rFonts w:ascii="Calibri" w:hAnsi="Calibri"/>
                <w:sz w:val="24"/>
                <w:u w:val="single"/>
              </w:rPr>
            </w:pP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instrText>HYPERLINK "https://gosuslugi.ru/600230/1/form"</w:instrTex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t>https://gosuslugi.ru/600230/1/form</w:t>
            </w:r>
            <w:r>
              <w:rPr>
                <w:rFonts w:ascii="Calibri" w:hAnsi="Calibri"/>
                <w:color w:val="0000FF"/>
                <w:sz w:val="24"/>
                <w:u w:val="single"/>
              </w:rPr>
              <w:fldChar w:fldCharType="end"/>
            </w:r>
          </w:p>
          <w:p w14:paraId="4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92"/>
        </w:trPr>
        <w:tc>
          <w:tcPr>
            <w:tcW w:type="dxa" w:w="1133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</w:tc>
        <w:tc>
          <w:tcPr>
            <w:tcW w:type="dxa" w:w="46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D010000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E010000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4F010000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709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и аннулирование охотничьего билета единого федерального образца (№ 68)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охотничьих билетов единого федерального образца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"https://gosuslugi.ru/600264/1 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https://gosuslugi.ru/600264/1 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35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Аннулирование охотничьих билетов единого федерального образца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153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65.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ежемесячной денежной выплаты отдельным категориям семей в случае рождения (усыновления) третьего ребенка или последующих детей до достижения ребенком возраста 3 лет (№ 69)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ежемесячной денежной выплаты на третьего ребенка или последующих детей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"https://gosuslugi.ru/6зубо%20з00198/1"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https://gosuslugi.ru/6зубо з00198/1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90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66.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ежемесячной выплаты на содержание ребенка в семье опекуна (попечителя) и приемной семье (№ 71)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Назначение ежемесячной выплаты на содержание ребенка в семье опекуна (попечителя) и приемной семье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"https://gosuslugi.ru/600214/1"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https://gosuslugi.ru/600214/1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02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67.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и выплата ежемесячной денежной компенсации расходов по оплате услуг местных телефонных соединений (№ 72)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5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Выплата компенсации за предоставленные услуги связи (абонентская плата за телефон и радио) ветеранам труда, гражданам, приравненным к ним, ветеранам труда Ростовской области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"https://gosuslugi.ru/600210/1"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https://gosuslugi.ru/600210/1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4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68.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Присвоение звания «Ветеран труда субъекта Российской Федерации» (№ 73)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Социальная поддержка отдельных категорий граждан в соответствии с принятыми нормативными актами субъекта Российской Федерации (прием документов граждан для принятия решения о присвоении им звания «Ветеран труда Ростовской области» и выдача гражданам удостоверений ветерана труда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"https://gosuslugi.ru/600218/1"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https://gosuslugi.ru/600218/1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76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69.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регионального материнского (семейного) капитала (№ 75)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сертификата на региональный материнский капитал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"https://gosuslugi.ru/600234/1"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https://gosuslugi.ru/600234/1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78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льготного бесплатного) проезда на автомобильном транспорте общего пользования (кроме такси) отдельным категориям граждан за счет средств бюджета субъекта Российской Федерации (№ 76)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единого проездного талона для проезда в общественном транспорте (бесплатный проезд на территории Ростовской области независимо от места регистрации на всех видах городского пассажирского транспорта (кроме такси), на автомобильном транспорте общего пользования (кроме такси) пригородных и внутрирайонных маршрутов)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6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"https://gosuslugi.ru/600240/1"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https://gosuslugi.ru/600240/1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71.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заключения на акт государственной историко-культурной экспертизы земельного участка, подлежащего хозяйственному освоению (№ 77)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6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Выдача заключения на акт государственной историко-культурной экспертизы земельного участка, подлежащего хозяйственному освоению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"https://www.gosuslugi.ru/600213/1"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https://www.gosuslugi.ru/600213/1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90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социальной поддержки по бесплатному зубопротезированию (№ 78)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Социальная поддержка отдельных категорий региональных льготников «Бесплатные изготовление и ремонт зубных протезов (кроме расходов на оплату стоимости драгоценных металлов и металлокерамики)»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"https://gosuslugi.ru/600236/1"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https://gosuslugi.ru/600236/1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44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73.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и регистрация заявлений на обучение в образовательные организации, реализующие программы среднего профессионального образования (№ 79)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и регистрация заявлений на обучение в образовательные организации, реализующие программы среднего профессионального образования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https://www.gosuslugi.ru/10171/1/form</w:t>
            </w:r>
          </w:p>
        </w:tc>
      </w:tr>
      <w:tr>
        <w:trPr>
          <w:trHeight w:hRule="atLeast" w:val="1864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74.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Признание гражданина </w:t>
            </w:r>
            <w:r>
              <w:rPr>
                <w:rFonts w:ascii="Times New Roman" w:hAnsi="Times New Roman"/>
                <w:sz w:val="24"/>
              </w:rPr>
              <w:t>нуждающимся</w:t>
            </w:r>
            <w:r>
              <w:rPr>
                <w:rFonts w:ascii="Times New Roman" w:hAnsi="Times New Roman"/>
                <w:sz w:val="24"/>
              </w:rPr>
              <w:t xml:space="preserve"> в социальном обслуживании (№ 80)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Признание гражданина </w:t>
            </w:r>
            <w:r>
              <w:rPr>
                <w:rFonts w:ascii="Times New Roman" w:hAnsi="Times New Roman"/>
                <w:sz w:val="24"/>
              </w:rPr>
              <w:t>нуждающимся</w:t>
            </w:r>
            <w:r>
              <w:rPr>
                <w:rFonts w:ascii="Times New Roman" w:hAnsi="Times New Roman"/>
                <w:sz w:val="24"/>
              </w:rPr>
              <w:t xml:space="preserve"> в социальном обслуживании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"https://gosuslugi.ru/600212/1"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https://gosuslugi.ru/600212/1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53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75.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 (№ 81)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7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Установление опеки, попечительства (в том числе предварительные опека и попечительство), патроната, освобождение опекуна (попечителя) от исполнения им своих обязанностей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"https://gosuslugi.ru/600235/1"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https://gosuslugi.ru/600235/1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8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Лицензирование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      </w:r>
            <w:r>
              <w:rPr>
                <w:rFonts w:ascii="Times New Roman" w:hAnsi="Times New Roman"/>
                <w:sz w:val="24"/>
              </w:rPr>
              <w:t>Сколково</w:t>
            </w:r>
            <w:r>
              <w:rPr>
                <w:rFonts w:ascii="Times New Roman" w:hAnsi="Times New Roman"/>
                <w:sz w:val="24"/>
              </w:rPr>
              <w:t>", организациями, подведомственными федеральным органам исполнительной власти, организациями федеральных органов исполнительной власти, в которых федеральным законом предусмотрена военная и приравненная к ней служба, а также организациями, осуществляющими деятельность по оказанию высокотехнологичной медицинской помощи) (№ 82)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Лицензирование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      </w:r>
            <w:r>
              <w:rPr>
                <w:rFonts w:ascii="Times New Roman" w:hAnsi="Times New Roman"/>
                <w:sz w:val="24"/>
              </w:rPr>
              <w:t>Сколково</w:t>
            </w:r>
            <w:r>
              <w:rPr>
                <w:rFonts w:ascii="Times New Roman" w:hAnsi="Times New Roman"/>
                <w:sz w:val="24"/>
              </w:rPr>
              <w:t>»)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"https://gosuslugi.ru/600221/1"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https://gosuslugi.ru/600221/1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br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br/>
            </w:r>
          </w:p>
        </w:tc>
      </w:tr>
      <w:tr>
        <w:trPr>
          <w:trHeight w:hRule="atLeast" w:val="1020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77.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Лицензирование деятельности по заготовке, хранению, переработке и реализации лома черных металлов и цветных металлов (№ 83)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Лицензирование деятельности по заготовке, хранению, переработке и реализации лома черных металлов, цветных металлов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"https://gosuslugi.ru/600222/1"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https://gosuslugi.ru/600222/1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Постановка на учет и направление детей в образовательные учреждения, реализующие образовательные программы дошкольного образования (№ 84)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8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Постановка на учет и направление детей в образовательные учреждения, реализующие образовательные программы дошкольного образования </w:t>
            </w:r>
            <w:r>
              <w:rPr>
                <w:rFonts w:ascii="Times New Roman" w:hAnsi="Times New Roman"/>
                <w:i w:val="1"/>
                <w:sz w:val="24"/>
              </w:rPr>
              <w:t>(Услуга не типовая, имеет различные наименования в органах местного самоуправления Ростовской области)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"https://gosuslugi.ru/10909/1/form"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https://gosuslugi.ru/10909/1/form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  <w:p w14:paraId="8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8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"https://gosuslugi.ru/10909/3/form"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https://gosuslugi.ru/10909/3/form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  <w:p w14:paraId="8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  <w:p w14:paraId="9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"https://lk.gosuslugi.ru/kindergarte"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https://lk.gosuslugi.ru/kindergarte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2548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79.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 (№ 86)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заявлений о зачислении в государственные и муниципальные образовательные организации субъектов Российской Федерации, реализующие программы общего образования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"https://www.gosuslugi.ru/600368/1/form"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https://www.gosuslugi.ru/600368/1/form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80.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 (№ 87)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выплаты единовременной материальной помощи гражданам, пострадавшим в результате чрезвычайных ситуаций природного и техногенного характера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"https://gosuslugi.ru/600182/1/form%20"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https://gosuslugi.ru/600182/1/form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81.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 (№ 88)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выплаты гражданам финансовой помощи в связи с утратой ими имущества первой необходимости в результате чрезвычайных ситуаций природного и техногенного характера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9C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8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8"/>
                <w:u w:val="single"/>
              </w:rPr>
              <w:instrText>HYPERLINK "https://gosuslugi.ru/600248/1%20"</w:instrText>
            </w:r>
            <w:r>
              <w:rPr>
                <w:rFonts w:ascii="Times New Roman" w:hAnsi="Times New Roman"/>
                <w:color w:val="0000FF"/>
                <w:sz w:val="28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8"/>
                <w:u w:val="single"/>
              </w:rPr>
              <w:t>https://gosuslugi.ru/600248/1</w:t>
            </w:r>
            <w:r>
              <w:rPr>
                <w:rFonts w:ascii="Times New Roman" w:hAnsi="Times New Roman"/>
                <w:color w:val="0000FF"/>
                <w:sz w:val="28"/>
                <w:u w:val="single"/>
              </w:rPr>
              <w:fldChar w:fldCharType="end"/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  <w:p w14:paraId="9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99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82.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9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 (№ 89)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8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8"/>
                <w:u w:val="single"/>
              </w:rPr>
              <w:instrText>HYPERLINK "https://gosuslugi.ru/600256/1%20"</w:instrText>
            </w:r>
            <w:r>
              <w:rPr>
                <w:rFonts w:ascii="Times New Roman" w:hAnsi="Times New Roman"/>
                <w:color w:val="0000FF"/>
                <w:sz w:val="28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8"/>
                <w:u w:val="single"/>
              </w:rPr>
              <w:t>https://gosuslugi.ru/600256/1</w:t>
            </w:r>
            <w:r>
              <w:rPr>
                <w:rFonts w:ascii="Times New Roman" w:hAnsi="Times New Roman"/>
                <w:color w:val="0000FF"/>
                <w:sz w:val="28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83.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3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 (№ 90)</w:t>
            </w:r>
          </w:p>
        </w:tc>
        <w:tc>
          <w:tcPr>
            <w:tcW w:type="dxa" w:w="6358"/>
            <w:tcBorders>
              <w:top w:color="000000" w:sz="4" w:val="single"/>
              <w:left w:color="000000" w:sz="4" w:val="single"/>
              <w:bottom w:color="000000" w:sz="6" w:val="single"/>
              <w:right w:color="000000" w:sz="4" w:val="single"/>
            </w:tcBorders>
            <w:shd w:fill="auto" w:val="clear"/>
            <w:vAlign w:val="center"/>
          </w:tcPr>
          <w:p w14:paraId="A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Назначение выплаты единовременного пособия членам семей граждан, погибших (умерших) в результате чрезвычайных ситуаций природного и техногенного характера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instrText>HYPERLINK "https://gosuslugi.ru/600265/1"</w:instrTex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t>https://gosuslugi.ru/600265/1</w:t>
            </w:r>
            <w:r>
              <w:rPr>
                <w:rFonts w:ascii="Times New Roman" w:hAnsi="Times New Roman"/>
                <w:color w:val="0000FF"/>
                <w:sz w:val="24"/>
                <w:u w:val="single"/>
              </w:rPr>
              <w:fldChar w:fldCharType="end"/>
            </w:r>
          </w:p>
        </w:tc>
      </w:tr>
      <w:tr>
        <w:trPr>
          <w:trHeight w:hRule="atLeast" w:val="1275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6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84.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vAlign w:val="center"/>
          </w:tcPr>
          <w:p w14:paraId="A7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информации об объектах учета, содержащейся в реестре имущества субъекта Российской Федерации, об объектах учета из реестра муниципального имущества (№ 91)</w:t>
            </w:r>
          </w:p>
        </w:tc>
        <w:tc>
          <w:tcPr>
            <w:tcW w:type="dxa" w:w="63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vAlign w:val="center"/>
          </w:tcPr>
          <w:p w14:paraId="A8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Осуществление в установленном порядке выдачи выписок из реестра государственного имущества Ростовской области</w:t>
            </w:r>
          </w:p>
        </w:tc>
        <w:tc>
          <w:tcPr>
            <w:tcW w:type="dxa" w:w="3261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9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trHeight w:hRule="atLeast" w:val="127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vAlign w:val="center"/>
          </w:tcPr>
          <w:p w14:paraId="AA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информации об объектах учета из реестра муниципального имущества</w:t>
            </w:r>
          </w:p>
        </w:tc>
        <w:tc>
          <w:tcPr>
            <w:tcW w:type="dxa" w:w="3261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/>
        </w:tc>
      </w:tr>
      <w:tr>
        <w:trPr>
          <w:trHeight w:hRule="atLeast" w:val="2737"/>
        </w:trPr>
        <w:tc>
          <w:tcPr>
            <w:tcW w:type="dxa" w:w="709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AB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85.</w:t>
            </w:r>
          </w:p>
        </w:tc>
        <w:tc>
          <w:tcPr>
            <w:tcW w:type="dxa" w:w="5074"/>
            <w:gridSpan w:val="2"/>
            <w:vMerge w:val="restart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vAlign w:val="center"/>
          </w:tcPr>
          <w:p w14:paraId="AC010000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4"/>
              </w:rPr>
              <w:t>Выдача выписки из единого государственного реестра объектов культурного наследия (памятников истории и культуры) народов Российской Федерации (№ 92)</w:t>
            </w:r>
          </w:p>
        </w:tc>
        <w:tc>
          <w:tcPr>
            <w:tcW w:type="dxa" w:w="63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vAlign w:val="center"/>
          </w:tcPr>
          <w:p w14:paraId="AD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сведений о принадлежности объектов недвижимости к объектам культурного наследия федерального значения, регионального значения, местного (муниципального) значения и выявленным объектам культурного наследия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AE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323232"/>
                <w:sz w:val="24"/>
                <w:u w:val="single"/>
              </w:rPr>
              <w:fldChar w:fldCharType="begin"/>
            </w:r>
            <w:r>
              <w:rPr>
                <w:rFonts w:ascii="Times New Roman" w:hAnsi="Times New Roman"/>
                <w:color w:val="323232"/>
                <w:sz w:val="24"/>
                <w:u w:val="single"/>
              </w:rPr>
              <w:instrText>HYPERLINK "https://gosuslugi.ru/600449/1"</w:instrText>
            </w:r>
            <w:r>
              <w:rPr>
                <w:rFonts w:ascii="Times New Roman" w:hAnsi="Times New Roman"/>
                <w:color w:val="323232"/>
                <w:sz w:val="24"/>
                <w:u w:val="single"/>
              </w:rPr>
              <w:fldChar w:fldCharType="separate"/>
            </w:r>
            <w:r>
              <w:rPr>
                <w:rFonts w:ascii="Times New Roman" w:hAnsi="Times New Roman"/>
                <w:color w:val="323232"/>
                <w:sz w:val="24"/>
                <w:u w:val="single"/>
              </w:rPr>
              <w:t>https://gosuslugi.ru/600449/</w:t>
            </w:r>
            <w:r>
              <w:rPr>
                <w:rFonts w:ascii="Times New Roman" w:hAnsi="Times New Roman"/>
                <w:color w:val="323232"/>
                <w:sz w:val="21"/>
                <w:u w:val="single"/>
              </w:rPr>
              <w:t>1</w:t>
            </w:r>
            <w:r>
              <w:rPr>
                <w:rFonts w:ascii="Times New Roman" w:hAnsi="Times New Roman"/>
                <w:color w:val="323232"/>
                <w:sz w:val="24"/>
                <w:u w:val="single"/>
              </w:rPr>
              <w:fldChar w:fldCharType="end"/>
            </w:r>
            <w:r>
              <w:rPr>
                <w:rFonts w:ascii="Times New Roman" w:hAnsi="Times New Roman"/>
                <w:color w:val="323232"/>
                <w:sz w:val="21"/>
              </w:rPr>
              <w:t xml:space="preserve"> </w:t>
            </w:r>
          </w:p>
        </w:tc>
      </w:tr>
      <w:tr>
        <w:trPr>
          <w:trHeight w:hRule="atLeast" w:val="1275"/>
        </w:trPr>
        <w:tc>
          <w:tcPr>
            <w:tcW w:type="dxa" w:w="709"/>
            <w:gridSpan w:val="1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/>
        </w:tc>
        <w:tc>
          <w:tcPr>
            <w:tcW w:type="dxa" w:w="5074"/>
            <w:gridSpan w:val="2"/>
            <w:vMerge w:val="continue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vAlign w:val="center"/>
          </w:tcPr>
          <w:p/>
        </w:tc>
        <w:tc>
          <w:tcPr>
            <w:tcW w:type="dxa" w:w="63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vAlign w:val="center"/>
          </w:tcPr>
          <w:p w14:paraId="AF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Предоставление сведений о наличии или отсутствии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 и выявленных объектов культурного наследия на землях, подлежащих воздействию земляных, строительных, мелиоративных, хозяйственных работ, предусмотренных статьей 25 Лесного кодекса Российской Федерации работ по использованию лесов (за исключением работ, указанных в пунктах 3, 4 и 7 части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1 статьи 25 Лесного кодекса Российской Федерации) и иных работ</w:t>
            </w:r>
          </w:p>
          <w:p w14:paraId="B0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1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Roboto" w:hAnsi="Roboto"/>
                <w:color w:val="323232"/>
                <w:sz w:val="21"/>
                <w:u w:val="single"/>
              </w:rPr>
              <w:fldChar w:fldCharType="begin"/>
            </w:r>
            <w:r>
              <w:rPr>
                <w:rFonts w:ascii="Roboto" w:hAnsi="Roboto"/>
                <w:color w:val="323232"/>
                <w:sz w:val="21"/>
                <w:u w:val="single"/>
              </w:rPr>
              <w:instrText>HYPERLINK "https://gosuslugi.ru/600452/1"</w:instrText>
            </w:r>
            <w:r>
              <w:rPr>
                <w:rFonts w:ascii="Roboto" w:hAnsi="Roboto"/>
                <w:color w:val="323232"/>
                <w:sz w:val="21"/>
                <w:u w:val="single"/>
              </w:rPr>
              <w:fldChar w:fldCharType="separate"/>
            </w:r>
            <w:r>
              <w:rPr>
                <w:rFonts w:ascii="Roboto" w:hAnsi="Roboto"/>
                <w:color w:val="323232"/>
                <w:sz w:val="21"/>
                <w:u w:val="single"/>
              </w:rPr>
              <w:t>https://gosuslugi.ru/600452/1</w:t>
            </w:r>
            <w:r>
              <w:rPr>
                <w:rFonts w:ascii="Roboto" w:hAnsi="Roboto"/>
                <w:color w:val="323232"/>
                <w:sz w:val="21"/>
                <w:u w:val="single"/>
              </w:rPr>
              <w:fldChar w:fldCharType="end"/>
            </w:r>
            <w:r>
              <w:rPr>
                <w:rFonts w:ascii="Roboto" w:hAnsi="Roboto"/>
                <w:color w:val="323232"/>
                <w:sz w:val="21"/>
              </w:rPr>
              <w:t xml:space="preserve"> </w:t>
            </w:r>
          </w:p>
        </w:tc>
      </w:tr>
      <w:tr>
        <w:trPr>
          <w:trHeight w:hRule="atLeast" w:val="2737"/>
        </w:trPr>
        <w:tc>
          <w:tcPr>
            <w:tcW w:type="dxa" w:w="7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vAlign w:val="center"/>
          </w:tcPr>
          <w:p w14:paraId="B2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86.</w:t>
            </w:r>
          </w:p>
        </w:tc>
        <w:tc>
          <w:tcPr>
            <w:tcW w:type="dxa" w:w="5074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6" w:val="single"/>
            </w:tcBorders>
            <w:shd w:fill="auto" w:val="clear"/>
            <w:vAlign w:val="center"/>
          </w:tcPr>
          <w:p w14:paraId="B3010000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Передача в собственность граждан занимаемых ими жилых помещений жилищного фонда (приватизация жилищного фонда)</w:t>
            </w:r>
          </w:p>
        </w:tc>
        <w:tc>
          <w:tcPr>
            <w:tcW w:type="dxa" w:w="635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auto" w:val="clear"/>
            <w:vAlign w:val="center"/>
          </w:tcPr>
          <w:p w14:paraId="B4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Передача в собственность граждан занимаемых ими жилых помещений, находящихся в муниципальной собственности (приватизация муниципального жилого фонда)</w:t>
            </w:r>
          </w:p>
        </w:tc>
        <w:tc>
          <w:tcPr>
            <w:tcW w:type="dxa" w:w="326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B5010000">
            <w:pPr>
              <w:spacing w:after="0" w:line="240" w:lineRule="auto"/>
              <w:ind/>
              <w:jc w:val="center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Roboto" w:hAnsi="Roboto"/>
                <w:color w:val="323232"/>
                <w:sz w:val="24"/>
                <w:u w:val="single"/>
              </w:rPr>
              <w:fldChar w:fldCharType="begin"/>
            </w:r>
            <w:r>
              <w:rPr>
                <w:rFonts w:ascii="Roboto" w:hAnsi="Roboto"/>
                <w:color w:val="323232"/>
                <w:sz w:val="24"/>
                <w:u w:val="single"/>
              </w:rPr>
              <w:instrText>HYPERLINK "https://gosuslugi.ru/600452/1"</w:instrText>
            </w:r>
            <w:r>
              <w:rPr>
                <w:rFonts w:ascii="Roboto" w:hAnsi="Roboto"/>
                <w:color w:val="323232"/>
                <w:sz w:val="24"/>
                <w:u w:val="single"/>
              </w:rPr>
              <w:fldChar w:fldCharType="separate"/>
            </w:r>
            <w:r>
              <w:rPr>
                <w:rFonts w:ascii="Roboto" w:hAnsi="Roboto"/>
                <w:color w:val="323232"/>
                <w:sz w:val="24"/>
                <w:u w:val="single"/>
              </w:rPr>
              <w:t xml:space="preserve"> https://gosuslugi.ru/600451/1      </w:t>
            </w:r>
            <w:r>
              <w:rPr>
                <w:rFonts w:ascii="Roboto" w:hAnsi="Roboto"/>
                <w:color w:val="323232"/>
                <w:sz w:val="24"/>
                <w:u w:val="single"/>
              </w:rPr>
              <w:fldChar w:fldCharType="end"/>
            </w:r>
          </w:p>
        </w:tc>
      </w:tr>
    </w:tbl>
    <w:p w14:paraId="B601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B7010000">
      <w:pPr>
        <w:rPr>
          <w:rFonts w:ascii="Times New Roman" w:hAnsi="Times New Roman"/>
          <w:sz w:val="28"/>
        </w:rPr>
      </w:pPr>
    </w:p>
    <w:sectPr>
      <w:footerReference r:id="rId1" w:type="default"/>
      <w:pgSz w:h="11906" w:w="16838"/>
      <w:pgMar w:bottom="850" w:footer="708" w:gutter="0" w:header="708" w:left="1134" w:right="1134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/>
</w:ft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</w:rPr>
  </w:style>
  <w:style w:styleId="Style_8_ch" w:type="character">
    <w:name w:val="heading 3"/>
    <w:link w:val="Style_8"/>
    <w:rPr>
      <w:rFonts w:ascii="XO Thames" w:hAnsi="XO Thames"/>
      <w:b w:val="1"/>
      <w:i w:val="1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</w:rPr>
  </w:style>
  <w:style w:styleId="Style_10_ch" w:type="character">
    <w:name w:val="heading 5"/>
    <w:link w:val="Style_10"/>
    <w:rPr>
      <w:rFonts w:ascii="XO Thames" w:hAnsi="XO Thames"/>
      <w:b w:val="1"/>
    </w:rPr>
  </w:style>
  <w:style w:styleId="Style_11" w:type="paragraph">
    <w:name w:val="heading 1"/>
    <w:next w:val="Style_3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rPr>
      <w:rFonts w:ascii="XO Thames" w:hAnsi="XO Thames"/>
    </w:rPr>
  </w:style>
  <w:style w:styleId="Style_13_ch" w:type="character">
    <w:name w:val="Footnote"/>
    <w:link w:val="Style_13"/>
    <w:rPr>
      <w:rFonts w:ascii="XO Thames" w:hAnsi="XO Thames"/>
    </w:rPr>
  </w:style>
  <w:style w:styleId="Style_14" w:type="paragraph">
    <w:name w:val="toc 1"/>
    <w:next w:val="Style_3"/>
    <w:link w:val="Style_14_ch"/>
    <w:uiPriority w:val="39"/>
    <w:rPr>
      <w:rFonts w:ascii="XO Thames" w:hAnsi="XO Thames"/>
      <w:b w:val="1"/>
    </w:rPr>
  </w:style>
  <w:style w:styleId="Style_14_ch" w:type="character">
    <w:name w:val="toc 1"/>
    <w:link w:val="Style_14"/>
    <w:rPr>
      <w:rFonts w:ascii="XO Thames" w:hAnsi="XO Thames"/>
      <w:b w:val="1"/>
    </w:rPr>
  </w:style>
  <w:style w:styleId="Style_15" w:type="paragraph">
    <w:name w:val="Header and Footer"/>
    <w:link w:val="Style_15_ch"/>
    <w:pPr>
      <w:spacing w:line="360" w:lineRule="auto"/>
      <w:ind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3"/>
    <w:link w:val="Style_16_ch"/>
    <w:uiPriority w:val="39"/>
    <w:pPr>
      <w:ind w:firstLine="0" w:left="1600"/>
    </w:pPr>
  </w:style>
  <w:style w:styleId="Style_16_ch" w:type="character">
    <w:name w:val="toc 9"/>
    <w:link w:val="Style_16"/>
  </w:style>
  <w:style w:styleId="Style_17" w:type="paragraph">
    <w:name w:val="Обычный1"/>
    <w:link w:val="Style_17_ch"/>
  </w:style>
  <w:style w:styleId="Style_17_ch" w:type="character">
    <w:name w:val="Обычный1"/>
    <w:link w:val="Style_17"/>
  </w:style>
  <w:style w:styleId="Style_18" w:type="paragraph">
    <w:name w:val="toc 8"/>
    <w:next w:val="Style_3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" w:type="paragraph">
    <w:name w:val="Гиперссылка1"/>
    <w:basedOn w:val="Style_19"/>
    <w:link w:val="Style_1_ch"/>
    <w:rPr>
      <w:color w:val="0000FF"/>
      <w:u w:val="single"/>
    </w:rPr>
  </w:style>
  <w:style w:styleId="Style_1_ch" w:type="character">
    <w:name w:val="Гиперссылка1"/>
    <w:basedOn w:val="Style_19_ch"/>
    <w:link w:val="Style_1"/>
    <w:rPr>
      <w:color w:val="0000FF"/>
      <w:u w:val="single"/>
    </w:rPr>
  </w:style>
  <w:style w:styleId="Style_20" w:type="paragraph">
    <w:name w:val="Строгий1"/>
    <w:basedOn w:val="Style_19"/>
    <w:link w:val="Style_20_ch"/>
    <w:rPr>
      <w:b w:val="1"/>
    </w:rPr>
  </w:style>
  <w:style w:styleId="Style_20_ch" w:type="character">
    <w:name w:val="Строгий1"/>
    <w:basedOn w:val="Style_19_ch"/>
    <w:link w:val="Style_20"/>
    <w:rPr>
      <w:b w:val="1"/>
    </w:rPr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19" w:type="paragraph">
    <w:name w:val="Основной шрифт абзаца1"/>
    <w:link w:val="Style_19_ch"/>
  </w:style>
  <w:style w:styleId="Style_19_ch" w:type="character">
    <w:name w:val="Основной шрифт абзаца1"/>
    <w:link w:val="Style_19"/>
  </w:style>
  <w:style w:styleId="Style_23" w:type="paragraph">
    <w:name w:val="Просмотренная гиперссылка1"/>
    <w:basedOn w:val="Style_19"/>
    <w:link w:val="Style_23_ch"/>
    <w:rPr>
      <w:color w:themeColor="followedHyperlink" w:val="954F72"/>
      <w:u w:val="single"/>
    </w:rPr>
  </w:style>
  <w:style w:styleId="Style_23_ch" w:type="character">
    <w:name w:val="Просмотренная гиперссылка1"/>
    <w:basedOn w:val="Style_19_ch"/>
    <w:link w:val="Style_23"/>
    <w:rPr>
      <w:color w:themeColor="followedHyperlink" w:val="954F72"/>
      <w:u w:val="single"/>
    </w:rPr>
  </w:style>
  <w:style w:styleId="Style_24" w:type="paragraph">
    <w:name w:val="Subtitle"/>
    <w:next w:val="Style_3"/>
    <w:link w:val="Style_24_ch"/>
    <w:uiPriority w:val="11"/>
    <w:qFormat/>
    <w:rPr>
      <w:rFonts w:ascii="XO Thames" w:hAnsi="XO Thames"/>
      <w:i w:val="1"/>
      <w:color w:val="616161"/>
      <w:sz w:val="24"/>
    </w:rPr>
  </w:style>
  <w:style w:styleId="Style_24_ch" w:type="character">
    <w:name w:val="Subtitle"/>
    <w:link w:val="Style_24"/>
    <w:rPr>
      <w:rFonts w:ascii="XO Thames" w:hAnsi="XO Thames"/>
      <w:i w:val="1"/>
      <w:color w:val="616161"/>
      <w:sz w:val="24"/>
    </w:rPr>
  </w:style>
  <w:style w:styleId="Style_25" w:type="paragraph">
    <w:name w:val="toc 10"/>
    <w:next w:val="Style_3"/>
    <w:link w:val="Style_25_ch"/>
    <w:uiPriority w:val="39"/>
    <w:pPr>
      <w:ind w:firstLine="0" w:left="1800"/>
    </w:pPr>
  </w:style>
  <w:style w:styleId="Style_25_ch" w:type="character">
    <w:name w:val="toc 10"/>
    <w:link w:val="Style_25"/>
  </w:style>
  <w:style w:styleId="Style_26" w:type="paragraph">
    <w:name w:val="Title"/>
    <w:next w:val="Style_3"/>
    <w:link w:val="Style_26_ch"/>
    <w:uiPriority w:val="10"/>
    <w:qFormat/>
    <w:rPr>
      <w:rFonts w:ascii="XO Thames" w:hAnsi="XO Thames"/>
      <w:b w:val="1"/>
      <w:sz w:val="52"/>
    </w:rPr>
  </w:style>
  <w:style w:styleId="Style_26_ch" w:type="character">
    <w:name w:val="Title"/>
    <w:link w:val="Style_26"/>
    <w:rPr>
      <w:rFonts w:ascii="XO Thames" w:hAnsi="XO Thames"/>
      <w:b w:val="1"/>
      <w:sz w:val="52"/>
    </w:rPr>
  </w:style>
  <w:style w:styleId="Style_27" w:type="paragraph">
    <w:name w:val="heading 4"/>
    <w:next w:val="Style_3"/>
    <w:link w:val="Style_27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7_ch" w:type="character">
    <w:name w:val="heading 4"/>
    <w:link w:val="Style_27"/>
    <w:rPr>
      <w:rFonts w:ascii="XO Thames" w:hAnsi="XO Thames"/>
      <w:b w:val="1"/>
      <w:color w:val="595959"/>
      <w:sz w:val="26"/>
    </w:rPr>
  </w:style>
  <w:style w:styleId="Style_28" w:type="paragraph">
    <w:name w:val="heading 2"/>
    <w:next w:val="Style_3"/>
    <w:link w:val="Style_28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8_ch" w:type="character">
    <w:name w:val="heading 2"/>
    <w:link w:val="Style_28"/>
    <w:rPr>
      <w:rFonts w:ascii="XO Thames" w:hAnsi="XO Thames"/>
      <w:b w:val="1"/>
      <w:color w:val="00A0FF"/>
      <w:sz w:val="26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webSettings.xml" Type="http://schemas.openxmlformats.org/officeDocument/2006/relationships/webSettings"/>
  <Relationship Id="rId6" Target="stylesWithEffects.xml" Type="http://schemas.microsoft.com/office/2007/relationships/stylesWithEffects"/>
  <Relationship Id="rId5" Target="styles.xml" Type="http://schemas.openxmlformats.org/officeDocument/2006/relationships/styles"/>
  <Relationship Id="rId4" Target="settings.xml" Type="http://schemas.openxmlformats.org/officeDocument/2006/relationships/settings"/>
  <Relationship Id="rId8" Target="theme/theme1.xml" Type="http://schemas.openxmlformats.org/officeDocument/2006/relationships/theme"/>
  <Relationship Id="rId2" Target="media/1.png" Type="http://schemas.openxmlformats.org/officeDocument/2006/relationships/image"/>
  <Relationship Id="rId3" Target="fontTable.xml" Type="http://schemas.openxmlformats.org/officeDocument/2006/relationships/fontTabl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2022-11-11T07:22:16Z</dcterms:modified>
</cp:coreProperties>
</file>